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21" w:rsidRDefault="008A7221" w:rsidP="003E5B69">
      <w:pPr>
        <w:pStyle w:val="Ttulo1"/>
        <w:tabs>
          <w:tab w:val="left" w:pos="9180"/>
        </w:tabs>
        <w:ind w:right="-522" w:firstLine="1701"/>
        <w:rPr>
          <w:rFonts w:ascii="Times New Roman" w:hAnsi="Times New Roman"/>
          <w:sz w:val="24"/>
          <w:szCs w:val="24"/>
        </w:rPr>
      </w:pPr>
    </w:p>
    <w:p w:rsidR="008A7221" w:rsidRDefault="008A7221" w:rsidP="003E5B69">
      <w:pPr>
        <w:pStyle w:val="Ttulo1"/>
        <w:tabs>
          <w:tab w:val="left" w:pos="9180"/>
        </w:tabs>
        <w:ind w:right="-522" w:firstLine="1701"/>
        <w:rPr>
          <w:rFonts w:ascii="Times New Roman" w:hAnsi="Times New Roman"/>
          <w:sz w:val="24"/>
          <w:szCs w:val="24"/>
        </w:rPr>
      </w:pPr>
    </w:p>
    <w:p w:rsidR="003E5B69" w:rsidRPr="00AE70E1" w:rsidRDefault="003E5B69" w:rsidP="003E5B69">
      <w:pPr>
        <w:pStyle w:val="Ttulo1"/>
        <w:tabs>
          <w:tab w:val="left" w:pos="9180"/>
        </w:tabs>
        <w:ind w:right="-522" w:firstLine="1701"/>
        <w:rPr>
          <w:rFonts w:ascii="Times New Roman" w:hAnsi="Times New Roman"/>
          <w:sz w:val="24"/>
          <w:szCs w:val="24"/>
        </w:rPr>
      </w:pPr>
      <w:r w:rsidRPr="00AE70E1">
        <w:rPr>
          <w:rFonts w:ascii="Times New Roman" w:hAnsi="Times New Roman"/>
          <w:sz w:val="24"/>
          <w:szCs w:val="24"/>
        </w:rPr>
        <w:t>RESOLUÇÃO CD N.º 0</w:t>
      </w:r>
      <w:r w:rsidR="00C15FB9">
        <w:rPr>
          <w:rFonts w:ascii="Times New Roman" w:hAnsi="Times New Roman"/>
          <w:sz w:val="24"/>
          <w:szCs w:val="24"/>
        </w:rPr>
        <w:t>4</w:t>
      </w:r>
      <w:r w:rsidRPr="00AE70E1">
        <w:rPr>
          <w:rFonts w:ascii="Times New Roman" w:hAnsi="Times New Roman"/>
          <w:sz w:val="24"/>
          <w:szCs w:val="24"/>
        </w:rPr>
        <w:t>,</w:t>
      </w:r>
      <w:r w:rsidR="00800612">
        <w:rPr>
          <w:rFonts w:ascii="Times New Roman" w:hAnsi="Times New Roman"/>
          <w:sz w:val="24"/>
          <w:szCs w:val="24"/>
        </w:rPr>
        <w:t xml:space="preserve"> </w:t>
      </w:r>
      <w:r w:rsidRPr="00AE70E1">
        <w:rPr>
          <w:rFonts w:ascii="Times New Roman" w:hAnsi="Times New Roman"/>
          <w:sz w:val="24"/>
          <w:szCs w:val="24"/>
        </w:rPr>
        <w:t xml:space="preserve">DE </w:t>
      </w:r>
      <w:r w:rsidR="00C15FB9">
        <w:rPr>
          <w:rFonts w:ascii="Times New Roman" w:hAnsi="Times New Roman"/>
          <w:sz w:val="24"/>
          <w:szCs w:val="24"/>
        </w:rPr>
        <w:t>17 DE MAIO</w:t>
      </w:r>
      <w:r w:rsidRPr="00AE70E1">
        <w:rPr>
          <w:rFonts w:ascii="Times New Roman" w:hAnsi="Times New Roman"/>
          <w:sz w:val="24"/>
          <w:szCs w:val="24"/>
        </w:rPr>
        <w:t xml:space="preserve"> DE 201</w:t>
      </w:r>
      <w:r w:rsidR="009B7C1F" w:rsidRPr="00AE70E1">
        <w:rPr>
          <w:rFonts w:ascii="Times New Roman" w:hAnsi="Times New Roman"/>
          <w:sz w:val="24"/>
          <w:szCs w:val="24"/>
        </w:rPr>
        <w:t>3</w:t>
      </w:r>
      <w:r w:rsidRPr="00AE70E1">
        <w:rPr>
          <w:rFonts w:ascii="Times New Roman" w:hAnsi="Times New Roman"/>
          <w:sz w:val="24"/>
          <w:szCs w:val="24"/>
        </w:rPr>
        <w:t xml:space="preserve">. </w:t>
      </w:r>
    </w:p>
    <w:p w:rsidR="00C15FB9" w:rsidRPr="00C15FB9" w:rsidRDefault="003E5B69" w:rsidP="00C15FB9">
      <w:pPr>
        <w:pStyle w:val="Recuodecorpodetexto"/>
        <w:ind w:left="1701"/>
        <w:jc w:val="both"/>
        <w:rPr>
          <w:szCs w:val="24"/>
        </w:rPr>
      </w:pPr>
      <w:r w:rsidRPr="00AE70E1">
        <w:rPr>
          <w:szCs w:val="24"/>
        </w:rPr>
        <w:t xml:space="preserve">Dispõe sobre </w:t>
      </w:r>
      <w:r w:rsidR="00C15FB9">
        <w:rPr>
          <w:szCs w:val="24"/>
        </w:rPr>
        <w:t>a</w:t>
      </w:r>
      <w:r w:rsidR="00C15FB9" w:rsidRPr="00C15FB9">
        <w:rPr>
          <w:szCs w:val="24"/>
        </w:rPr>
        <w:t>prova</w:t>
      </w:r>
      <w:r w:rsidR="00C15FB9">
        <w:rPr>
          <w:szCs w:val="24"/>
        </w:rPr>
        <w:t>ção</w:t>
      </w:r>
      <w:r w:rsidR="00C15FB9" w:rsidRPr="00C15FB9">
        <w:rPr>
          <w:szCs w:val="24"/>
        </w:rPr>
        <w:t xml:space="preserve"> </w:t>
      </w:r>
      <w:r w:rsidR="00C15FB9">
        <w:rPr>
          <w:szCs w:val="24"/>
        </w:rPr>
        <w:t>do Orçamento P</w:t>
      </w:r>
      <w:r w:rsidR="00C15FB9" w:rsidRPr="00C15FB9">
        <w:rPr>
          <w:szCs w:val="24"/>
        </w:rPr>
        <w:t>rograma da Fundação Universidade Federal de Mato Grosso, para o exercício de 2013.</w:t>
      </w: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8A7221" w:rsidRDefault="008A7221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O CONSELHO DIRETOR DA FUNDAÇÃO UNIVERSIDADE FEDERAL DE MATO GROSSO, NO USO DAS ATRIBUIÇÕES QUE LHES SÃO CONFERIDAS, E</w:t>
      </w: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8A7221" w:rsidRDefault="008A7221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CONSIDERANDO </w:t>
      </w:r>
      <w:r w:rsidR="00A866FD">
        <w:rPr>
          <w:rFonts w:ascii="Times New Roman" w:eastAsia="Times New Roman" w:hAnsi="Times New Roman"/>
          <w:szCs w:val="24"/>
          <w:lang w:eastAsia="pt-BR"/>
        </w:rPr>
        <w:t>que a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Reitor</w:t>
      </w:r>
      <w:r w:rsidR="00A866FD">
        <w:rPr>
          <w:rFonts w:ascii="Times New Roman" w:eastAsia="Times New Roman" w:hAnsi="Times New Roman"/>
          <w:szCs w:val="24"/>
          <w:lang w:eastAsia="pt-BR"/>
        </w:rPr>
        <w:t>a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submeteu, ao Conselho Diretor, o orçamento programa da Fundação Universidade Federal de Mato Grosso, para o exercício de 2013.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8A7221" w:rsidRDefault="008A7221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CONSIDERANDO </w:t>
      </w:r>
      <w:r w:rsidRPr="00C15FB9">
        <w:rPr>
          <w:rFonts w:ascii="Times New Roman" w:eastAsia="Times New Roman" w:hAnsi="Times New Roman"/>
          <w:szCs w:val="24"/>
          <w:lang w:eastAsia="pt-BR"/>
        </w:rPr>
        <w:t>o que consta no Processo n.º 23108.021268/13-1</w:t>
      </w:r>
      <w:r w:rsidR="00A866FD">
        <w:rPr>
          <w:rFonts w:ascii="Times New Roman" w:eastAsia="Times New Roman" w:hAnsi="Times New Roman"/>
          <w:szCs w:val="24"/>
          <w:lang w:eastAsia="pt-BR"/>
        </w:rPr>
        <w:t xml:space="preserve"> e CD nº 32/13;</w:t>
      </w: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8A7221" w:rsidRDefault="008A7221" w:rsidP="00C15FB9">
      <w:pPr>
        <w:spacing w:after="0"/>
        <w:ind w:left="1701" w:firstLine="0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1701" w:firstLine="0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CONSIDERANDO </w:t>
      </w:r>
      <w:r w:rsidRPr="00C15FB9">
        <w:rPr>
          <w:rFonts w:ascii="Times New Roman" w:eastAsia="Times New Roman" w:hAnsi="Times New Roman"/>
          <w:szCs w:val="24"/>
          <w:lang w:eastAsia="pt-BR"/>
        </w:rPr>
        <w:t>a decisão do Plenário em sessão realizada no dia 17 de maio 2013;</w:t>
      </w: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8A7221" w:rsidRPr="00C15FB9" w:rsidRDefault="008A7221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RESOLVE: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8A7221" w:rsidRPr="00C15FB9" w:rsidRDefault="008A7221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ARTIGO 1° - </w:t>
      </w:r>
      <w:r w:rsidRPr="00C15FB9">
        <w:rPr>
          <w:rFonts w:ascii="Times New Roman" w:eastAsia="Times New Roman" w:hAnsi="Times New Roman"/>
          <w:szCs w:val="24"/>
          <w:lang w:eastAsia="pt-BR"/>
        </w:rPr>
        <w:t>Aprovar o Orçamento Programa da Fundação Universidade Federal de Mato Grosso, para o exercício de 2013, que com esta é publicado.</w:t>
      </w:r>
    </w:p>
    <w:p w:rsidR="00C15FB9" w:rsidRPr="00C15FB9" w:rsidRDefault="00C15FB9" w:rsidP="00C15FB9">
      <w:pPr>
        <w:spacing w:after="0"/>
        <w:ind w:left="284" w:firstLine="3402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ARTIGO 2°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A receita e a despesa são fixadas, com valores comuns na ordem R$ 521.481.431(</w:t>
      </w:r>
      <w:r w:rsidRPr="00C15FB9">
        <w:rPr>
          <w:rFonts w:ascii="Times New Roman" w:eastAsia="Times New Roman" w:hAnsi="Times New Roman"/>
          <w:szCs w:val="20"/>
          <w:lang w:eastAsia="pt-BR"/>
        </w:rPr>
        <w:t>Quinhentos e vinte e um milhões, quatrocentos e oitenta e um mil, quatrocentos e trinta e um reais</w:t>
      </w:r>
      <w:r w:rsidRPr="00C15FB9">
        <w:rPr>
          <w:rFonts w:ascii="Times New Roman" w:eastAsia="Times New Roman" w:hAnsi="Times New Roman"/>
          <w:szCs w:val="24"/>
          <w:lang w:eastAsia="pt-BR"/>
        </w:rPr>
        <w:t>), ressalvadas, todavia, posteriores alterações.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ARTIGO 3°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A receita será realizada mediante arrecadação de recursos próprios e contribuições da União, através de Transferências Correntes e Transferências de Capital, na forma da legislação em vigor.</w:t>
      </w:r>
    </w:p>
    <w:p w:rsidR="00C15FB9" w:rsidRPr="00C15FB9" w:rsidRDefault="00C15FB9" w:rsidP="00C15FB9">
      <w:pPr>
        <w:spacing w:after="0"/>
        <w:ind w:left="284" w:firstLine="0"/>
        <w:jc w:val="center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C15FB9" w:rsidRPr="00C15FB9" w:rsidRDefault="009D77BD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  <w:r>
        <w:rPr>
          <w:rFonts w:ascii="Times New Roman" w:eastAsia="Times New Roman" w:hAnsi="Times New Roman"/>
          <w:szCs w:val="24"/>
          <w:lang w:eastAsia="pt-BR"/>
        </w:rPr>
        <w:br w:type="page"/>
      </w:r>
    </w:p>
    <w:tbl>
      <w:tblPr>
        <w:tblW w:w="850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1843"/>
        <w:gridCol w:w="1701"/>
      </w:tblGrid>
      <w:tr w:rsidR="00C15FB9" w:rsidRPr="00C15FB9" w:rsidTr="000750E1">
        <w:tc>
          <w:tcPr>
            <w:tcW w:w="4961" w:type="dxa"/>
          </w:tcPr>
          <w:p w:rsidR="00C15FB9" w:rsidRPr="00C15FB9" w:rsidRDefault="00C15FB9" w:rsidP="000750E1">
            <w:pPr>
              <w:keepNext/>
              <w:spacing w:after="0"/>
              <w:ind w:right="497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RECEITAS CORRENTES</w:t>
            </w:r>
          </w:p>
          <w:p w:rsid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40B1A" w:rsidRPr="00C15FB9" w:rsidRDefault="00C40B1A" w:rsidP="00C40B1A">
            <w:pPr>
              <w:spacing w:after="0"/>
              <w:ind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0750E1">
            <w:pPr>
              <w:tabs>
                <w:tab w:val="left" w:pos="638"/>
              </w:tabs>
              <w:spacing w:after="0"/>
              <w:ind w:left="71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478.517.750</w:t>
            </w: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RECEITA PATRIMONIAL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444.930</w:t>
            </w:r>
          </w:p>
        </w:tc>
        <w:tc>
          <w:tcPr>
            <w:tcW w:w="1701" w:type="dxa"/>
          </w:tcPr>
          <w:p w:rsidR="00C15FB9" w:rsidRPr="00C15FB9" w:rsidRDefault="00C15FB9" w:rsidP="00C40B1A">
            <w:pPr>
              <w:spacing w:after="0"/>
              <w:ind w:left="284" w:firstLine="0"/>
              <w:jc w:val="center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Aluguéis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203.585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Tx. de Ocupação de outros Imóveis – Operações  </w:t>
            </w:r>
          </w:p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Intraorçamentária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197.609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Serviço de Comercialização de livros e Publicidade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1.418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Aluguéis – Operações Intraorçamentária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42.318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rPr>
          <w:trHeight w:val="758"/>
        </w:trPr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RECEITA DE SERVIÇOS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5.780.741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Tecnológicos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Administrativos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firstLine="0"/>
              <w:jc w:val="right"/>
              <w:rPr>
                <w:rFonts w:ascii="Calibri" w:eastAsia="Times New Roman" w:hAnsi="Calibri"/>
                <w:color w:val="000000"/>
                <w:sz w:val="22"/>
                <w:lang w:eastAsia="pt-BR"/>
              </w:rPr>
            </w:pPr>
            <w:r w:rsidRPr="00C15FB9">
              <w:rPr>
                <w:rFonts w:ascii="Calibri" w:eastAsia="Times New Roman" w:hAnsi="Calibri"/>
                <w:color w:val="000000"/>
                <w:sz w:val="22"/>
                <w:lang w:eastAsia="pt-BR"/>
              </w:rPr>
              <w:t xml:space="preserve">                3.023.318 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Educacionais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113.696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Recreativos e Culturais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7.672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de Hospedagem e Alimentação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347.303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de estudos e Pesquisas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83.203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Serviços Administrativos – Oper.Intraorçamentárias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130.895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Tarifas de Inscr.  em Concursos e Processos Seletivos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2.074.654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OUTRAS RECEITAS CORRENTES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231.619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rPr>
          <w:trHeight w:val="236"/>
        </w:trPr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 w:val="14"/>
                <w:szCs w:val="1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RESTITUIÇÕES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    </w:t>
            </w: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Multas por Auto de infração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91.574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rPr>
          <w:trHeight w:val="83"/>
        </w:trPr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    </w:t>
            </w: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Multas e Juros Previstos em contratos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11.174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    </w:t>
            </w: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Outras Restituições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128.871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TRANSFERÊNCIAS CORRENTES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71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472.060.460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RECEITAS DE CAPITAL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71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42.963.681</w:t>
            </w:r>
          </w:p>
        </w:tc>
      </w:tr>
      <w:tr w:rsidR="00C15FB9" w:rsidRPr="00C15FB9" w:rsidTr="000750E1">
        <w:tc>
          <w:tcPr>
            <w:tcW w:w="4961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2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    Transferência de Capital</w:t>
            </w:r>
          </w:p>
        </w:tc>
        <w:tc>
          <w:tcPr>
            <w:tcW w:w="1843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42.963.681</w:t>
            </w:r>
          </w:p>
        </w:tc>
        <w:tc>
          <w:tcPr>
            <w:tcW w:w="1701" w:type="dxa"/>
          </w:tcPr>
          <w:p w:rsidR="00C15FB9" w:rsidRPr="00C15FB9" w:rsidRDefault="00C15FB9" w:rsidP="00C15FB9">
            <w:pPr>
              <w:spacing w:after="0"/>
              <w:ind w:left="284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</w:tbl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ARTIGO 4°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A despesa será executada segundo a discriminação que expressa o Programa de Trabalho da Fundação Universidade Federal de Mato Grosso, desdobrando-se em Projetos e Atividades, seguindo a Natureza da Despesa e Fonte de Recursos, de acordo com a seguinte classificação Funcional-Programática:</w:t>
      </w:r>
    </w:p>
    <w:p w:rsidR="00C15FB9" w:rsidRPr="00C15FB9" w:rsidRDefault="00C15FB9" w:rsidP="00C15FB9">
      <w:pPr>
        <w:spacing w:after="0"/>
        <w:ind w:left="284" w:firstLine="0"/>
        <w:jc w:val="center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0"/>
        <w:rPr>
          <w:rFonts w:ascii="Times New Roman" w:eastAsia="Times New Roman" w:hAnsi="Times New Roman"/>
          <w:b/>
          <w:color w:val="000000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color w:val="000000"/>
          <w:szCs w:val="24"/>
          <w:lang w:eastAsia="pt-BR"/>
        </w:rPr>
        <w:t>QUADRO SÍNTESE</w:t>
      </w: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283"/>
        <w:gridCol w:w="1843"/>
        <w:gridCol w:w="283"/>
      </w:tblGrid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Programa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521.481.431</w:t>
            </w:r>
          </w:p>
        </w:tc>
      </w:tr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0089 – Previdência de Inativos e Pensionistas da União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Cs/>
                <w:szCs w:val="24"/>
                <w:lang w:eastAsia="pt-BR"/>
              </w:rPr>
              <w:t>102.845.163</w:t>
            </w:r>
          </w:p>
        </w:tc>
      </w:tr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0901 – Operações Especiais: Cumprimento de Sentenças Judicias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Cs/>
                <w:szCs w:val="24"/>
                <w:lang w:eastAsia="pt-BR"/>
              </w:rPr>
              <w:t xml:space="preserve">         1.474.427</w:t>
            </w:r>
          </w:p>
        </w:tc>
      </w:tr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2030 – Educação básica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Cs/>
                <w:szCs w:val="24"/>
                <w:lang w:eastAsia="pt-BR"/>
              </w:rPr>
              <w:t xml:space="preserve">      4.181.812</w:t>
            </w:r>
          </w:p>
        </w:tc>
      </w:tr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2032 – Educação Superior – Graduação, Pós-Graduação, Ensino, </w:t>
            </w: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lastRenderedPageBreak/>
              <w:t xml:space="preserve">pesquisa   </w:t>
            </w:r>
          </w:p>
          <w:p w:rsidR="00C15FB9" w:rsidRP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 xml:space="preserve">            e Extensão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bCs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Cs/>
                <w:szCs w:val="24"/>
                <w:lang w:eastAsia="pt-BR"/>
              </w:rPr>
              <w:lastRenderedPageBreak/>
              <w:t>136.414.700</w:t>
            </w:r>
          </w:p>
        </w:tc>
      </w:tr>
      <w:tr w:rsidR="00C15FB9" w:rsidRPr="00C15FB9" w:rsidTr="000750E1">
        <w:tc>
          <w:tcPr>
            <w:tcW w:w="6874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lastRenderedPageBreak/>
              <w:t>2109 – Programa de Gestão e Manutenção do Ministério da Educação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Cs/>
                <w:szCs w:val="24"/>
                <w:lang w:eastAsia="pt-BR"/>
              </w:rPr>
              <w:t>276.565.329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59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Funções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521.481.431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59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09 – Previdência Social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102.845.163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59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12 – Educação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417.161.841</w:t>
            </w:r>
          </w:p>
        </w:tc>
      </w:tr>
      <w:tr w:rsidR="00C15FB9" w:rsidRPr="00C15FB9" w:rsidTr="00412BA3">
        <w:trPr>
          <w:gridAfter w:val="1"/>
          <w:wAfter w:w="283" w:type="dxa"/>
          <w:trHeight w:val="83"/>
        </w:trPr>
        <w:tc>
          <w:tcPr>
            <w:tcW w:w="6591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28 – Encargos Especiais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1.474.427</w:t>
            </w:r>
          </w:p>
        </w:tc>
      </w:tr>
    </w:tbl>
    <w:p w:rsidR="00C15FB9" w:rsidRPr="00C15FB9" w:rsidRDefault="00C15FB9" w:rsidP="00C15FB9">
      <w:pPr>
        <w:spacing w:after="0"/>
        <w:ind w:firstLine="0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1134"/>
        <w:gridCol w:w="992"/>
        <w:gridCol w:w="1134"/>
      </w:tblGrid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Sub-funções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72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521.481.431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122 – Administração Geral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44.075.743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128 – Formação de Recursos Humanos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200.000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272 – Previdência do Regime Estatutário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102.845.163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301 – Atenção Básica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5.434.992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306 – Alimentação e Nutrição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10.006.464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331 – Proteção e Benefícios ao Trabalhador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143.388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364 – Ensino Superior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352.819.442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365 – Educação Infantil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300.000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368 – Educação Básica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4.181.812</w:t>
            </w:r>
          </w:p>
        </w:tc>
      </w:tr>
      <w:tr w:rsidR="00C15FB9" w:rsidRPr="00C15FB9" w:rsidTr="00412BA3">
        <w:trPr>
          <w:gridAfter w:val="1"/>
          <w:wAfter w:w="1134" w:type="dxa"/>
        </w:trPr>
        <w:tc>
          <w:tcPr>
            <w:tcW w:w="6449" w:type="dxa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846 – Outros Encargos Especiais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213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1.474.427</w:t>
            </w:r>
          </w:p>
        </w:tc>
      </w:tr>
      <w:tr w:rsidR="00C15FB9" w:rsidRPr="00C15FB9" w:rsidTr="00004260">
        <w:tc>
          <w:tcPr>
            <w:tcW w:w="7583" w:type="dxa"/>
            <w:gridSpan w:val="2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1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213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</w:tbl>
    <w:p w:rsidR="00C15FB9" w:rsidRPr="00C15FB9" w:rsidRDefault="00C15FB9" w:rsidP="00C15FB9">
      <w:pPr>
        <w:spacing w:after="0"/>
        <w:ind w:firstLine="0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283"/>
        <w:gridCol w:w="1843"/>
        <w:gridCol w:w="283"/>
      </w:tblGrid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2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Fontes e Grupos de Despesa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521.481.431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100 – Recursos Ordinários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14.169.107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Pessoal e Encargos Sociais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1.410.872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Outras Despesas Correntes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12.473.162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Investimentos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285.073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112 – Recursos destinados a Manutenção. e Desenv. Do Ensino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398.009.871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3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Pessoal e Encargos Sociais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260.404.632</w:t>
            </w:r>
          </w:p>
        </w:tc>
      </w:tr>
      <w:tr w:rsidR="00C15FB9" w:rsidRPr="00C15FB9" w:rsidTr="000750E1">
        <w:trPr>
          <w:trHeight w:val="263"/>
        </w:trPr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Outras Despesas Correntes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94.926.631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0750E1">
            <w:pPr>
              <w:keepNext/>
              <w:spacing w:after="0"/>
              <w:ind w:left="284" w:firstLine="567"/>
              <w:jc w:val="both"/>
              <w:outlineLvl w:val="3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Investimentos</w:t>
            </w:r>
          </w:p>
        </w:tc>
        <w:tc>
          <w:tcPr>
            <w:tcW w:w="2126" w:type="dxa"/>
            <w:gridSpan w:val="2"/>
            <w:vAlign w:val="center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42.678.608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keepNext/>
              <w:spacing w:after="0"/>
              <w:ind w:left="284" w:firstLine="0"/>
              <w:jc w:val="both"/>
              <w:outlineLvl w:val="3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284" w:right="355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autoSpaceDE w:val="0"/>
              <w:autoSpaceDN w:val="0"/>
              <w:adjustRightInd w:val="0"/>
              <w:spacing w:after="240"/>
              <w:ind w:left="284" w:firstLine="0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151 – Contribuição Social sobre o Lucro Líquido das Pessoas Jurídicas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355" w:firstLine="0"/>
              <w:jc w:val="right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102.845.163</w:t>
            </w:r>
          </w:p>
        </w:tc>
      </w:tr>
      <w:tr w:rsidR="00C15FB9" w:rsidRPr="00C15FB9" w:rsidTr="000750E1">
        <w:tc>
          <w:tcPr>
            <w:tcW w:w="6449" w:type="dxa"/>
            <w:gridSpan w:val="2"/>
          </w:tcPr>
          <w:p w:rsidR="00C15FB9" w:rsidRPr="00C15FB9" w:rsidRDefault="00C15FB9" w:rsidP="00C15FB9">
            <w:pPr>
              <w:spacing w:after="0"/>
              <w:ind w:left="284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355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166" w:type="dxa"/>
          </w:tcPr>
          <w:p w:rsidR="00C15FB9" w:rsidRPr="00C15FB9" w:rsidRDefault="00C15FB9" w:rsidP="000750E1">
            <w:pPr>
              <w:keepNext/>
              <w:spacing w:after="0"/>
              <w:ind w:left="284" w:right="141" w:firstLine="567"/>
              <w:jc w:val="both"/>
              <w:outlineLvl w:val="3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Pessoal e Encargos Sociais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141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102.845.163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166" w:type="dxa"/>
          </w:tcPr>
          <w:p w:rsidR="00C15FB9" w:rsidRPr="00C15FB9" w:rsidRDefault="00C15FB9" w:rsidP="00C15FB9">
            <w:pPr>
              <w:keepNext/>
              <w:spacing w:after="0"/>
              <w:ind w:left="284" w:right="141" w:firstLine="0"/>
              <w:jc w:val="both"/>
              <w:outlineLvl w:val="3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166" w:type="dxa"/>
          </w:tcPr>
          <w:p w:rsidR="00C15FB9" w:rsidRPr="00C15FB9" w:rsidRDefault="00C15FB9" w:rsidP="00C15FB9">
            <w:pPr>
              <w:spacing w:after="0"/>
              <w:ind w:left="284" w:right="141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250 – Recursos próprios não financeiros 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right="141" w:firstLine="0"/>
              <w:jc w:val="right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6.457.290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166" w:type="dxa"/>
          </w:tcPr>
          <w:p w:rsidR="00C15FB9" w:rsidRPr="00C15FB9" w:rsidRDefault="00C15FB9" w:rsidP="00C15FB9">
            <w:pPr>
              <w:keepNext/>
              <w:spacing w:after="0"/>
              <w:ind w:left="284" w:right="141" w:firstLine="2552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0750E1">
            <w:pPr>
              <w:keepNext/>
              <w:spacing w:after="0"/>
              <w:ind w:left="284" w:right="141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Outras Despesas Correntes</w:t>
            </w: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  <w:p w:rsidR="00C15FB9" w:rsidRPr="00C15FB9" w:rsidRDefault="00C15FB9" w:rsidP="00C15FB9">
            <w:pPr>
              <w:spacing w:after="0"/>
              <w:ind w:right="141" w:firstLine="0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6.457.290</w:t>
            </w:r>
          </w:p>
        </w:tc>
      </w:tr>
      <w:tr w:rsidR="00C15FB9" w:rsidRPr="00C15FB9" w:rsidTr="00412BA3">
        <w:trPr>
          <w:gridAfter w:val="1"/>
          <w:wAfter w:w="283" w:type="dxa"/>
        </w:trPr>
        <w:tc>
          <w:tcPr>
            <w:tcW w:w="6166" w:type="dxa"/>
          </w:tcPr>
          <w:p w:rsidR="00C15FB9" w:rsidRPr="00C15FB9" w:rsidRDefault="00C15FB9" w:rsidP="00C15FB9">
            <w:pPr>
              <w:spacing w:after="0"/>
              <w:ind w:right="141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gridSpan w:val="2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</w:p>
        </w:tc>
      </w:tr>
    </w:tbl>
    <w:p w:rsidR="00C15FB9" w:rsidRPr="00C15FB9" w:rsidRDefault="00C15FB9" w:rsidP="00C15FB9">
      <w:pPr>
        <w:spacing w:after="0"/>
        <w:ind w:right="141" w:firstLine="0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84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2126"/>
      </w:tblGrid>
      <w:tr w:rsidR="00C15FB9" w:rsidRPr="00C15FB9" w:rsidTr="00412BA3">
        <w:trPr>
          <w:trHeight w:val="663"/>
        </w:trPr>
        <w:tc>
          <w:tcPr>
            <w:tcW w:w="6307" w:type="dxa"/>
          </w:tcPr>
          <w:p w:rsidR="00C15FB9" w:rsidRPr="00C15FB9" w:rsidRDefault="00C15FB9" w:rsidP="00C15FB9">
            <w:pPr>
              <w:spacing w:after="0"/>
              <w:ind w:left="284" w:right="141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TOTAL GERAL</w:t>
            </w:r>
          </w:p>
          <w:p w:rsidR="00C15FB9" w:rsidRPr="00C15FB9" w:rsidRDefault="00C15FB9" w:rsidP="00C15FB9">
            <w:pPr>
              <w:spacing w:after="0"/>
              <w:ind w:left="284" w:right="141" w:firstLine="0"/>
              <w:jc w:val="both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</w:p>
        </w:tc>
        <w:tc>
          <w:tcPr>
            <w:tcW w:w="2126" w:type="dxa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b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521.481.431</w:t>
            </w:r>
          </w:p>
        </w:tc>
      </w:tr>
      <w:tr w:rsidR="00C15FB9" w:rsidRPr="00C15FB9" w:rsidTr="00412BA3">
        <w:tc>
          <w:tcPr>
            <w:tcW w:w="6307" w:type="dxa"/>
          </w:tcPr>
          <w:p w:rsidR="00C15FB9" w:rsidRPr="00C15FB9" w:rsidRDefault="00C15FB9" w:rsidP="00412BA3">
            <w:pPr>
              <w:keepNext/>
              <w:spacing w:after="0"/>
              <w:ind w:left="284" w:right="141" w:firstLine="567"/>
              <w:jc w:val="both"/>
              <w:outlineLvl w:val="4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Pessoal e Encargos Sociais</w:t>
            </w:r>
          </w:p>
        </w:tc>
        <w:tc>
          <w:tcPr>
            <w:tcW w:w="2126" w:type="dxa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364.660.667</w:t>
            </w:r>
          </w:p>
        </w:tc>
      </w:tr>
      <w:tr w:rsidR="00C15FB9" w:rsidRPr="00C15FB9" w:rsidTr="00412BA3">
        <w:tc>
          <w:tcPr>
            <w:tcW w:w="6307" w:type="dxa"/>
          </w:tcPr>
          <w:p w:rsidR="00C15FB9" w:rsidRPr="00C15FB9" w:rsidRDefault="00C15FB9" w:rsidP="00412BA3">
            <w:pPr>
              <w:spacing w:after="0"/>
              <w:ind w:left="284" w:right="141" w:firstLine="567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Outras Despesas Correntes</w:t>
            </w:r>
          </w:p>
        </w:tc>
        <w:tc>
          <w:tcPr>
            <w:tcW w:w="2126" w:type="dxa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113.857.083</w:t>
            </w:r>
          </w:p>
        </w:tc>
      </w:tr>
      <w:tr w:rsidR="00C15FB9" w:rsidRPr="00C15FB9" w:rsidTr="00412BA3">
        <w:tc>
          <w:tcPr>
            <w:tcW w:w="6307" w:type="dxa"/>
          </w:tcPr>
          <w:p w:rsidR="00C15FB9" w:rsidRPr="00C15FB9" w:rsidRDefault="00C15FB9" w:rsidP="00412BA3">
            <w:pPr>
              <w:spacing w:after="0"/>
              <w:ind w:left="284" w:right="141" w:firstLine="567"/>
              <w:jc w:val="both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szCs w:val="24"/>
                <w:lang w:eastAsia="pt-BR"/>
              </w:rPr>
              <w:t>Investimentos</w:t>
            </w:r>
          </w:p>
        </w:tc>
        <w:tc>
          <w:tcPr>
            <w:tcW w:w="2126" w:type="dxa"/>
          </w:tcPr>
          <w:p w:rsidR="00C15FB9" w:rsidRPr="00C15FB9" w:rsidRDefault="00C15FB9" w:rsidP="00C15FB9">
            <w:pPr>
              <w:spacing w:after="0"/>
              <w:ind w:left="72" w:right="141" w:firstLine="0"/>
              <w:jc w:val="right"/>
              <w:rPr>
                <w:rFonts w:ascii="Times New Roman" w:eastAsia="Times New Roman" w:hAnsi="Times New Roman"/>
                <w:szCs w:val="24"/>
                <w:lang w:eastAsia="pt-BR"/>
              </w:rPr>
            </w:pPr>
            <w:r w:rsidRPr="00C15FB9"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  <w:t>42.678.608</w:t>
            </w:r>
          </w:p>
        </w:tc>
      </w:tr>
    </w:tbl>
    <w:p w:rsidR="00C15FB9" w:rsidRPr="00C15FB9" w:rsidRDefault="00C15FB9" w:rsidP="00C15FB9">
      <w:pPr>
        <w:tabs>
          <w:tab w:val="left" w:pos="7088"/>
        </w:tabs>
        <w:spacing w:after="0" w:line="360" w:lineRule="auto"/>
        <w:ind w:left="284" w:firstLine="0"/>
        <w:jc w:val="center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ARTIGO 5°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A aplicação dos recursos previstos nesta Resolução será de responsabilidade da Reitoria, órgão executivo da Fundação Universidade Federal de Mato Grosso, observando-se a legislação pertinente, ficando o Reitor autorizado a estabelecer normas de programação financeira e de execução e controle orçamentário.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Artigo 6°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Esta resolução entrará em vigor nesta data, revogando-se as disposições em contrário.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SALA DAS SESSÕES DO CONSELHO DIRETOR,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em Cuiabá</w:t>
      </w: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, </w:t>
      </w:r>
      <w:r w:rsidRPr="00C15FB9">
        <w:rPr>
          <w:rFonts w:ascii="Times New Roman" w:eastAsia="Times New Roman" w:hAnsi="Times New Roman"/>
          <w:szCs w:val="24"/>
          <w:lang w:eastAsia="pt-BR"/>
        </w:rPr>
        <w:t>17 de maio de 2013.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>MARIA LUCIA CAVALLI NEDER</w:t>
      </w:r>
      <w:r w:rsidRPr="00C15FB9">
        <w:rPr>
          <w:rFonts w:ascii="Times New Roman" w:eastAsia="Times New Roman" w:hAnsi="Times New Roman"/>
          <w:szCs w:val="24"/>
          <w:lang w:eastAsia="pt-BR"/>
        </w:rPr>
        <w:t xml:space="preserve"> - Presidente </w:t>
      </w: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DUÍLIO MAIOLINO FILHO – </w:t>
      </w:r>
      <w:r w:rsidRPr="00C15FB9">
        <w:rPr>
          <w:rFonts w:ascii="Times New Roman" w:eastAsia="Times New Roman" w:hAnsi="Times New Roman"/>
          <w:szCs w:val="24"/>
          <w:lang w:eastAsia="pt-BR"/>
        </w:rPr>
        <w:t>Membro</w:t>
      </w: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CARLOS TEODORO JOSÉ HUGUENEY IRIGARAY- </w:t>
      </w:r>
      <w:r w:rsidRPr="00C15FB9">
        <w:rPr>
          <w:rFonts w:ascii="Times New Roman" w:eastAsia="Times New Roman" w:hAnsi="Times New Roman"/>
          <w:szCs w:val="24"/>
          <w:lang w:eastAsia="pt-BR"/>
        </w:rPr>
        <w:t>Membro</w:t>
      </w: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>
        <w:rPr>
          <w:rFonts w:ascii="Times New Roman" w:eastAsia="Times New Roman" w:hAnsi="Times New Roman"/>
          <w:b/>
          <w:szCs w:val="24"/>
          <w:lang w:eastAsia="pt-BR"/>
        </w:rPr>
        <w:t>ELIZABETH MADUREIRA DE SIQUEIRA</w:t>
      </w: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 – </w:t>
      </w:r>
      <w:r w:rsidRPr="00C15FB9">
        <w:rPr>
          <w:rFonts w:ascii="Times New Roman" w:eastAsia="Times New Roman" w:hAnsi="Times New Roman"/>
          <w:szCs w:val="24"/>
          <w:lang w:eastAsia="pt-BR"/>
        </w:rPr>
        <w:t>Membro</w:t>
      </w: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JOÃO CARLOS DE SOUZA MAIA – </w:t>
      </w:r>
      <w:r w:rsidRPr="00C15FB9">
        <w:rPr>
          <w:rFonts w:ascii="Times New Roman" w:eastAsia="Times New Roman" w:hAnsi="Times New Roman"/>
          <w:szCs w:val="24"/>
          <w:lang w:eastAsia="pt-BR"/>
        </w:rPr>
        <w:t>Membro</w:t>
      </w: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szCs w:val="24"/>
          <w:lang w:eastAsia="pt-BR"/>
        </w:rPr>
        <w:t xml:space="preserve">JOSÉ MARQUES PESSOA - </w:t>
      </w:r>
      <w:r w:rsidRPr="00C15FB9">
        <w:rPr>
          <w:rFonts w:ascii="Times New Roman" w:eastAsia="Times New Roman" w:hAnsi="Times New Roman"/>
          <w:szCs w:val="24"/>
          <w:lang w:eastAsia="pt-BR"/>
        </w:rPr>
        <w:t>Membro</w:t>
      </w: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b/>
          <w:color w:val="FF0000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right="-710" w:firstLine="1417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C15FB9">
        <w:rPr>
          <w:rFonts w:ascii="Times New Roman" w:eastAsia="Times New Roman" w:hAnsi="Times New Roman"/>
          <w:b/>
          <w:color w:val="FF0000"/>
          <w:szCs w:val="24"/>
          <w:lang w:eastAsia="pt-BR"/>
        </w:rPr>
        <w:t xml:space="preserve"> </w:t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  <w:r w:rsidRPr="00C15FB9">
        <w:rPr>
          <w:rFonts w:ascii="Times New Roman" w:eastAsia="Times New Roman" w:hAnsi="Times New Roman"/>
          <w:szCs w:val="24"/>
          <w:lang w:eastAsia="pt-BR"/>
        </w:rPr>
        <w:tab/>
      </w:r>
      <w:r w:rsidRPr="00C15FB9">
        <w:rPr>
          <w:rFonts w:ascii="Times New Roman" w:eastAsia="Times New Roman" w:hAnsi="Times New Roman"/>
          <w:szCs w:val="24"/>
          <w:lang w:eastAsia="pt-BR"/>
        </w:rPr>
        <w:tab/>
      </w:r>
      <w:r w:rsidRPr="00C15FB9">
        <w:rPr>
          <w:rFonts w:ascii="Times New Roman" w:eastAsia="Times New Roman" w:hAnsi="Times New Roman"/>
          <w:szCs w:val="24"/>
          <w:lang w:eastAsia="pt-BR"/>
        </w:rPr>
        <w:tab/>
      </w:r>
    </w:p>
    <w:p w:rsidR="00C15FB9" w:rsidRPr="00C15FB9" w:rsidRDefault="00C15FB9" w:rsidP="00C15FB9">
      <w:pPr>
        <w:spacing w:after="0"/>
        <w:ind w:left="284"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p w:rsidR="00C15FB9" w:rsidRPr="00C15FB9" w:rsidRDefault="00C15FB9" w:rsidP="00C15FB9">
      <w:pPr>
        <w:spacing w:after="0"/>
        <w:ind w:firstLine="0"/>
        <w:jc w:val="both"/>
        <w:rPr>
          <w:rFonts w:ascii="Times New Roman" w:eastAsia="Times New Roman" w:hAnsi="Times New Roman"/>
          <w:szCs w:val="24"/>
          <w:lang w:eastAsia="pt-BR"/>
        </w:rPr>
      </w:pPr>
    </w:p>
    <w:sectPr w:rsidR="00C15FB9" w:rsidRPr="00C15FB9" w:rsidSect="009D7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418" w:bottom="851" w:left="1985" w:header="0" w:footer="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653" w:rsidRDefault="00D65653" w:rsidP="00D85FE8">
      <w:pPr>
        <w:spacing w:after="0"/>
      </w:pPr>
      <w:r>
        <w:separator/>
      </w:r>
    </w:p>
  </w:endnote>
  <w:endnote w:type="continuationSeparator" w:id="1">
    <w:p w:rsidR="00D65653" w:rsidRDefault="00D65653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AF" w:rsidRDefault="00D034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AF" w:rsidRDefault="00D034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AF" w:rsidRDefault="00D034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653" w:rsidRDefault="00D65653" w:rsidP="00D85FE8">
      <w:pPr>
        <w:spacing w:after="0"/>
      </w:pPr>
      <w:r>
        <w:separator/>
      </w:r>
    </w:p>
  </w:footnote>
  <w:footnote w:type="continuationSeparator" w:id="1">
    <w:p w:rsidR="00D65653" w:rsidRDefault="00D65653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4AF" w:rsidRDefault="00D034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0761DA" w:rsidP="004B498A">
    <w:pPr>
      <w:pStyle w:val="Cabealho"/>
    </w:pPr>
    <w:r w:rsidRPr="000761DA"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0.3pt;margin-top:13.65pt;width:62.8pt;height:53.75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412BA3" w:rsidRDefault="00412BA3" w:rsidP="00412BA3">
    <w:pPr>
      <w:pStyle w:val="Cabealho"/>
      <w:spacing w:after="0"/>
      <w:jc w:val="center"/>
      <w:rPr>
        <w:sz w:val="22"/>
      </w:rPr>
    </w:pPr>
  </w:p>
  <w:p w:rsidR="008A370A" w:rsidRPr="00412BA3" w:rsidRDefault="008A370A" w:rsidP="00412BA3">
    <w:pPr>
      <w:pStyle w:val="Cabealho"/>
      <w:spacing w:after="0"/>
      <w:jc w:val="center"/>
      <w:rPr>
        <w:sz w:val="22"/>
      </w:rPr>
    </w:pPr>
    <w:r w:rsidRPr="00412BA3">
      <w:rPr>
        <w:sz w:val="22"/>
      </w:rPr>
      <w:t>MINISTÉRIO DA EDUCAÇÃO</w:t>
    </w:r>
  </w:p>
  <w:p w:rsidR="008A370A" w:rsidRPr="00412BA3" w:rsidRDefault="008A370A" w:rsidP="00412BA3">
    <w:pPr>
      <w:pStyle w:val="Cabealho"/>
      <w:spacing w:after="0"/>
      <w:jc w:val="center"/>
      <w:rPr>
        <w:sz w:val="22"/>
      </w:rPr>
    </w:pPr>
    <w:r w:rsidRPr="00412BA3">
      <w:rPr>
        <w:sz w:val="22"/>
      </w:rPr>
      <w:t>FUNDAÇÃO UNIVERSIDADE FEDERAL DE MATO GROSSO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12" w:rsidRDefault="00800612">
    <w:pPr>
      <w:pStyle w:val="Cabealho"/>
    </w:pPr>
  </w:p>
  <w:p w:rsidR="00800612" w:rsidRDefault="00800612" w:rsidP="00800612">
    <w:pPr>
      <w:pStyle w:val="Cabealho"/>
      <w:spacing w:after="0"/>
      <w:jc w:val="center"/>
      <w:rPr>
        <w:sz w:val="22"/>
      </w:rPr>
    </w:pPr>
  </w:p>
  <w:p w:rsidR="00800612" w:rsidRDefault="00D034AF" w:rsidP="00800612">
    <w:pPr>
      <w:pStyle w:val="Cabealho"/>
      <w:spacing w:after="0"/>
      <w:jc w:val="center"/>
      <w:rPr>
        <w:sz w:val="22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03pt;margin-top:6.7pt;width:62.95pt;height:53.85pt;z-index:2">
          <v:imagedata r:id="rId1" o:title=""/>
        </v:shape>
      </w:pict>
    </w:r>
  </w:p>
  <w:p w:rsidR="00800612" w:rsidRDefault="00800612" w:rsidP="00800612">
    <w:pPr>
      <w:pStyle w:val="Cabealho"/>
      <w:spacing w:after="0"/>
      <w:jc w:val="center"/>
      <w:rPr>
        <w:sz w:val="22"/>
      </w:rPr>
    </w:pPr>
  </w:p>
  <w:p w:rsidR="00800612" w:rsidRDefault="00800612" w:rsidP="00800612">
    <w:pPr>
      <w:pStyle w:val="Cabealho"/>
      <w:spacing w:after="0"/>
      <w:jc w:val="center"/>
      <w:rPr>
        <w:sz w:val="22"/>
      </w:rPr>
    </w:pPr>
  </w:p>
  <w:p w:rsidR="00D034AF" w:rsidRDefault="00D034AF" w:rsidP="00800612">
    <w:pPr>
      <w:pStyle w:val="Cabealho"/>
      <w:spacing w:after="0"/>
      <w:jc w:val="center"/>
      <w:rPr>
        <w:sz w:val="22"/>
      </w:rPr>
    </w:pPr>
  </w:p>
  <w:p w:rsidR="00D034AF" w:rsidRDefault="00D034AF" w:rsidP="00800612">
    <w:pPr>
      <w:pStyle w:val="Cabealho"/>
      <w:spacing w:after="0"/>
      <w:jc w:val="center"/>
      <w:rPr>
        <w:sz w:val="22"/>
      </w:rPr>
    </w:pPr>
  </w:p>
  <w:p w:rsidR="00800612" w:rsidRPr="00412BA3" w:rsidRDefault="00800612" w:rsidP="00800612">
    <w:pPr>
      <w:pStyle w:val="Cabealho"/>
      <w:spacing w:after="0"/>
      <w:jc w:val="center"/>
      <w:rPr>
        <w:sz w:val="22"/>
      </w:rPr>
    </w:pPr>
    <w:r w:rsidRPr="00412BA3">
      <w:rPr>
        <w:sz w:val="22"/>
      </w:rPr>
      <w:t>MINISTÉRIO DA EDUCAÇÃO</w:t>
    </w:r>
  </w:p>
  <w:p w:rsidR="00800612" w:rsidRPr="00800612" w:rsidRDefault="00800612" w:rsidP="00800612">
    <w:pPr>
      <w:pStyle w:val="Cabealho"/>
      <w:spacing w:after="0"/>
      <w:jc w:val="center"/>
      <w:rPr>
        <w:sz w:val="22"/>
      </w:rPr>
    </w:pPr>
    <w:r w:rsidRPr="00412BA3">
      <w:rPr>
        <w:sz w:val="22"/>
      </w:rP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36D6"/>
    <w:multiLevelType w:val="multilevel"/>
    <w:tmpl w:val="635E67CA"/>
    <w:lvl w:ilvl="0">
      <w:start w:val="1"/>
      <w:numFmt w:val="ordinal"/>
      <w:lvlText w:val="Artigo %1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upperRoman"/>
      <w:lvlText w:val="%2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 "/>
      <w:lvlJc w:val="left"/>
      <w:pPr>
        <w:tabs>
          <w:tab w:val="num" w:pos="1701"/>
        </w:tabs>
        <w:ind w:left="1701" w:firstLine="0"/>
      </w:pPr>
      <w:rPr>
        <w:b/>
        <w:i w:val="0"/>
      </w:rPr>
    </w:lvl>
    <w:lvl w:ilvl="3">
      <w:start w:val="1"/>
      <w:numFmt w:val="none"/>
      <w:lvlText w:val="Parágrafo único.  "/>
      <w:lvlJc w:val="left"/>
      <w:pPr>
        <w:tabs>
          <w:tab w:val="num" w:pos="115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ordinal"/>
      <w:lvlText w:val="Parágrafo %5 . "/>
      <w:lvlJc w:val="left"/>
      <w:pPr>
        <w:tabs>
          <w:tab w:val="num" w:pos="1474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17"/>
        </w:tabs>
        <w:ind w:left="281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961"/>
        </w:tabs>
        <w:ind w:left="296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105"/>
        </w:tabs>
        <w:ind w:left="310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9"/>
        </w:tabs>
        <w:ind w:left="3249" w:hanging="1584"/>
      </w:pPr>
    </w:lvl>
  </w:abstractNum>
  <w:abstractNum w:abstractNumId="1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5D1C"/>
    <w:rsid w:val="0001083A"/>
    <w:rsid w:val="00011CD4"/>
    <w:rsid w:val="00016A4D"/>
    <w:rsid w:val="00021A06"/>
    <w:rsid w:val="00033AC5"/>
    <w:rsid w:val="00053F8C"/>
    <w:rsid w:val="00054C22"/>
    <w:rsid w:val="00060055"/>
    <w:rsid w:val="000644E3"/>
    <w:rsid w:val="000660F1"/>
    <w:rsid w:val="000750E1"/>
    <w:rsid w:val="000761DA"/>
    <w:rsid w:val="000A30F5"/>
    <w:rsid w:val="000A5525"/>
    <w:rsid w:val="000A5937"/>
    <w:rsid w:val="000B2E0A"/>
    <w:rsid w:val="000D1DCA"/>
    <w:rsid w:val="000E45BA"/>
    <w:rsid w:val="000E4801"/>
    <w:rsid w:val="000F302D"/>
    <w:rsid w:val="00101E54"/>
    <w:rsid w:val="001020C3"/>
    <w:rsid w:val="00102C46"/>
    <w:rsid w:val="00120C37"/>
    <w:rsid w:val="0012610A"/>
    <w:rsid w:val="00132FFA"/>
    <w:rsid w:val="00133921"/>
    <w:rsid w:val="00137E05"/>
    <w:rsid w:val="0014437F"/>
    <w:rsid w:val="00151C8C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44F6"/>
    <w:rsid w:val="00246434"/>
    <w:rsid w:val="00253653"/>
    <w:rsid w:val="00255F54"/>
    <w:rsid w:val="002652EC"/>
    <w:rsid w:val="00265DCF"/>
    <w:rsid w:val="002672C3"/>
    <w:rsid w:val="0027762D"/>
    <w:rsid w:val="002818E3"/>
    <w:rsid w:val="002968D6"/>
    <w:rsid w:val="002A036C"/>
    <w:rsid w:val="002A3AA4"/>
    <w:rsid w:val="002C4FD4"/>
    <w:rsid w:val="002C78AE"/>
    <w:rsid w:val="002D07DA"/>
    <w:rsid w:val="002E0705"/>
    <w:rsid w:val="002E0DC7"/>
    <w:rsid w:val="002F4268"/>
    <w:rsid w:val="003057DD"/>
    <w:rsid w:val="00310518"/>
    <w:rsid w:val="0034473F"/>
    <w:rsid w:val="00344A3F"/>
    <w:rsid w:val="00345F5B"/>
    <w:rsid w:val="00357D13"/>
    <w:rsid w:val="00391BC1"/>
    <w:rsid w:val="00397C9F"/>
    <w:rsid w:val="003A60F2"/>
    <w:rsid w:val="003B037C"/>
    <w:rsid w:val="003B7033"/>
    <w:rsid w:val="003E5B69"/>
    <w:rsid w:val="003F3CDA"/>
    <w:rsid w:val="003F3D4F"/>
    <w:rsid w:val="003F4201"/>
    <w:rsid w:val="003F6632"/>
    <w:rsid w:val="00412BA3"/>
    <w:rsid w:val="00413D1D"/>
    <w:rsid w:val="00426935"/>
    <w:rsid w:val="00430031"/>
    <w:rsid w:val="00433044"/>
    <w:rsid w:val="00440720"/>
    <w:rsid w:val="00442D25"/>
    <w:rsid w:val="00444EBF"/>
    <w:rsid w:val="00473486"/>
    <w:rsid w:val="00481C9D"/>
    <w:rsid w:val="00493C45"/>
    <w:rsid w:val="004A639B"/>
    <w:rsid w:val="004B498A"/>
    <w:rsid w:val="004D5243"/>
    <w:rsid w:val="004E1D76"/>
    <w:rsid w:val="005007AF"/>
    <w:rsid w:val="00505769"/>
    <w:rsid w:val="00510133"/>
    <w:rsid w:val="0051516B"/>
    <w:rsid w:val="005165FC"/>
    <w:rsid w:val="00543E53"/>
    <w:rsid w:val="005507B0"/>
    <w:rsid w:val="00581F3B"/>
    <w:rsid w:val="00586578"/>
    <w:rsid w:val="0059107F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2BFA"/>
    <w:rsid w:val="006058AB"/>
    <w:rsid w:val="00615234"/>
    <w:rsid w:val="0062039F"/>
    <w:rsid w:val="00620C39"/>
    <w:rsid w:val="006250E9"/>
    <w:rsid w:val="006261AC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B0EA6"/>
    <w:rsid w:val="006C3E31"/>
    <w:rsid w:val="006C6440"/>
    <w:rsid w:val="006C678A"/>
    <w:rsid w:val="006D7E7F"/>
    <w:rsid w:val="006E10CD"/>
    <w:rsid w:val="006F32F2"/>
    <w:rsid w:val="007153E6"/>
    <w:rsid w:val="007258B3"/>
    <w:rsid w:val="00732547"/>
    <w:rsid w:val="0073418F"/>
    <w:rsid w:val="007363A0"/>
    <w:rsid w:val="007415E4"/>
    <w:rsid w:val="007417B2"/>
    <w:rsid w:val="00751D2F"/>
    <w:rsid w:val="0076495F"/>
    <w:rsid w:val="00773831"/>
    <w:rsid w:val="0078614F"/>
    <w:rsid w:val="007876BF"/>
    <w:rsid w:val="00787B17"/>
    <w:rsid w:val="00790E26"/>
    <w:rsid w:val="00796496"/>
    <w:rsid w:val="007A2110"/>
    <w:rsid w:val="007A3B13"/>
    <w:rsid w:val="007B1C37"/>
    <w:rsid w:val="007C06D2"/>
    <w:rsid w:val="007C1A2C"/>
    <w:rsid w:val="007C2320"/>
    <w:rsid w:val="007C4F3C"/>
    <w:rsid w:val="007E0054"/>
    <w:rsid w:val="007F58B1"/>
    <w:rsid w:val="007F7BB9"/>
    <w:rsid w:val="00800258"/>
    <w:rsid w:val="00800612"/>
    <w:rsid w:val="00802127"/>
    <w:rsid w:val="008163C8"/>
    <w:rsid w:val="00827684"/>
    <w:rsid w:val="00847FCE"/>
    <w:rsid w:val="0086393A"/>
    <w:rsid w:val="0088598B"/>
    <w:rsid w:val="00893F92"/>
    <w:rsid w:val="008979CA"/>
    <w:rsid w:val="008A370A"/>
    <w:rsid w:val="008A63C8"/>
    <w:rsid w:val="008A7221"/>
    <w:rsid w:val="008B3CA5"/>
    <w:rsid w:val="008C0E6C"/>
    <w:rsid w:val="008E01F7"/>
    <w:rsid w:val="008F3385"/>
    <w:rsid w:val="008F5CA6"/>
    <w:rsid w:val="0091710C"/>
    <w:rsid w:val="0092171B"/>
    <w:rsid w:val="009359D9"/>
    <w:rsid w:val="009375A7"/>
    <w:rsid w:val="00943D3D"/>
    <w:rsid w:val="00960AB9"/>
    <w:rsid w:val="009610FB"/>
    <w:rsid w:val="00973F2F"/>
    <w:rsid w:val="00991193"/>
    <w:rsid w:val="009A62E4"/>
    <w:rsid w:val="009B20E4"/>
    <w:rsid w:val="009B4854"/>
    <w:rsid w:val="009B5BDB"/>
    <w:rsid w:val="009B7C1F"/>
    <w:rsid w:val="009C1FB0"/>
    <w:rsid w:val="009C22B1"/>
    <w:rsid w:val="009D09F1"/>
    <w:rsid w:val="009D19D4"/>
    <w:rsid w:val="009D6777"/>
    <w:rsid w:val="009D77BD"/>
    <w:rsid w:val="009E4FDC"/>
    <w:rsid w:val="00A02FC1"/>
    <w:rsid w:val="00A0651D"/>
    <w:rsid w:val="00A102F8"/>
    <w:rsid w:val="00A35A50"/>
    <w:rsid w:val="00A35FF9"/>
    <w:rsid w:val="00A41901"/>
    <w:rsid w:val="00A41B17"/>
    <w:rsid w:val="00A47BDC"/>
    <w:rsid w:val="00A61E13"/>
    <w:rsid w:val="00A6393B"/>
    <w:rsid w:val="00A739A0"/>
    <w:rsid w:val="00A803A3"/>
    <w:rsid w:val="00A857AD"/>
    <w:rsid w:val="00A85FD0"/>
    <w:rsid w:val="00A866FD"/>
    <w:rsid w:val="00A94FC3"/>
    <w:rsid w:val="00AA11A2"/>
    <w:rsid w:val="00AC055C"/>
    <w:rsid w:val="00AC6E66"/>
    <w:rsid w:val="00AE498A"/>
    <w:rsid w:val="00AE509C"/>
    <w:rsid w:val="00AE70E1"/>
    <w:rsid w:val="00AF0675"/>
    <w:rsid w:val="00AF69D2"/>
    <w:rsid w:val="00B01FA5"/>
    <w:rsid w:val="00B16087"/>
    <w:rsid w:val="00B2041C"/>
    <w:rsid w:val="00B267E3"/>
    <w:rsid w:val="00B338D0"/>
    <w:rsid w:val="00B34DCB"/>
    <w:rsid w:val="00B3644D"/>
    <w:rsid w:val="00B369CA"/>
    <w:rsid w:val="00B44BA0"/>
    <w:rsid w:val="00B509C4"/>
    <w:rsid w:val="00B540D8"/>
    <w:rsid w:val="00B61CE8"/>
    <w:rsid w:val="00B65E3C"/>
    <w:rsid w:val="00B70431"/>
    <w:rsid w:val="00B82750"/>
    <w:rsid w:val="00B8309B"/>
    <w:rsid w:val="00BB2ACB"/>
    <w:rsid w:val="00BC4493"/>
    <w:rsid w:val="00BC6008"/>
    <w:rsid w:val="00BD6580"/>
    <w:rsid w:val="00BE0A42"/>
    <w:rsid w:val="00BE56BE"/>
    <w:rsid w:val="00C00B47"/>
    <w:rsid w:val="00C02C56"/>
    <w:rsid w:val="00C06534"/>
    <w:rsid w:val="00C15D42"/>
    <w:rsid w:val="00C15FB9"/>
    <w:rsid w:val="00C24EE7"/>
    <w:rsid w:val="00C259AD"/>
    <w:rsid w:val="00C3231B"/>
    <w:rsid w:val="00C40B1A"/>
    <w:rsid w:val="00C663C9"/>
    <w:rsid w:val="00C70FF4"/>
    <w:rsid w:val="00C76626"/>
    <w:rsid w:val="00C849A3"/>
    <w:rsid w:val="00C94FDA"/>
    <w:rsid w:val="00CB40EF"/>
    <w:rsid w:val="00CB4362"/>
    <w:rsid w:val="00CB45F5"/>
    <w:rsid w:val="00CC1113"/>
    <w:rsid w:val="00CD1AEC"/>
    <w:rsid w:val="00CD6E4D"/>
    <w:rsid w:val="00CE0084"/>
    <w:rsid w:val="00CE47B1"/>
    <w:rsid w:val="00CF3E11"/>
    <w:rsid w:val="00CF7A88"/>
    <w:rsid w:val="00D034AF"/>
    <w:rsid w:val="00D03F4F"/>
    <w:rsid w:val="00D049E3"/>
    <w:rsid w:val="00D150E1"/>
    <w:rsid w:val="00D154E9"/>
    <w:rsid w:val="00D333AC"/>
    <w:rsid w:val="00D344C4"/>
    <w:rsid w:val="00D37FDB"/>
    <w:rsid w:val="00D423F4"/>
    <w:rsid w:val="00D64B33"/>
    <w:rsid w:val="00D65653"/>
    <w:rsid w:val="00D859A8"/>
    <w:rsid w:val="00D85FE8"/>
    <w:rsid w:val="00D864FF"/>
    <w:rsid w:val="00D97BF6"/>
    <w:rsid w:val="00DA1FAD"/>
    <w:rsid w:val="00DA27DF"/>
    <w:rsid w:val="00DA6893"/>
    <w:rsid w:val="00DB2EC4"/>
    <w:rsid w:val="00DB4A0B"/>
    <w:rsid w:val="00DD4BE3"/>
    <w:rsid w:val="00DD6D6C"/>
    <w:rsid w:val="00DD7CE9"/>
    <w:rsid w:val="00DE1784"/>
    <w:rsid w:val="00DE772F"/>
    <w:rsid w:val="00DE77EC"/>
    <w:rsid w:val="00DF4DBC"/>
    <w:rsid w:val="00E07525"/>
    <w:rsid w:val="00E30A84"/>
    <w:rsid w:val="00E41907"/>
    <w:rsid w:val="00E4273C"/>
    <w:rsid w:val="00E46D03"/>
    <w:rsid w:val="00E567F7"/>
    <w:rsid w:val="00E607D8"/>
    <w:rsid w:val="00E620F8"/>
    <w:rsid w:val="00E638AF"/>
    <w:rsid w:val="00E65D96"/>
    <w:rsid w:val="00E8699E"/>
    <w:rsid w:val="00E90D0E"/>
    <w:rsid w:val="00EA2E52"/>
    <w:rsid w:val="00EA7B65"/>
    <w:rsid w:val="00EC2C4D"/>
    <w:rsid w:val="00ED5AEB"/>
    <w:rsid w:val="00EE1FFF"/>
    <w:rsid w:val="00EE292C"/>
    <w:rsid w:val="00EE411F"/>
    <w:rsid w:val="00EE464C"/>
    <w:rsid w:val="00EF7B4C"/>
    <w:rsid w:val="00F0763D"/>
    <w:rsid w:val="00F11184"/>
    <w:rsid w:val="00F12201"/>
    <w:rsid w:val="00F25F96"/>
    <w:rsid w:val="00F34E52"/>
    <w:rsid w:val="00F43D5E"/>
    <w:rsid w:val="00F454F0"/>
    <w:rsid w:val="00F6519C"/>
    <w:rsid w:val="00F8400C"/>
    <w:rsid w:val="00F852B9"/>
    <w:rsid w:val="00F9453A"/>
    <w:rsid w:val="00FB459A"/>
    <w:rsid w:val="00FD7051"/>
    <w:rsid w:val="00FF0434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5B69"/>
    <w:rPr>
      <w:sz w:val="16"/>
      <w:szCs w:val="16"/>
    </w:rPr>
  </w:style>
  <w:style w:type="paragraph" w:customStyle="1" w:styleId="PARRA01">
    <w:name w:val="PARRA 01"/>
    <w:basedOn w:val="Normal"/>
    <w:autoRedefine/>
    <w:rsid w:val="00AE70E1"/>
    <w:pPr>
      <w:spacing w:before="120" w:after="0"/>
      <w:ind w:firstLine="1701"/>
      <w:jc w:val="both"/>
    </w:pPr>
    <w:rPr>
      <w:rFonts w:eastAsia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11</cp:revision>
  <cp:lastPrinted>2013-05-17T14:05:00Z</cp:lastPrinted>
  <dcterms:created xsi:type="dcterms:W3CDTF">2013-05-14T12:56:00Z</dcterms:created>
  <dcterms:modified xsi:type="dcterms:W3CDTF">2013-05-17T14:06:00Z</dcterms:modified>
</cp:coreProperties>
</file>