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9E9B" w14:textId="5FF83A90" w:rsidR="006C69D1" w:rsidRPr="00602A8A" w:rsidRDefault="00636993" w:rsidP="00602A8A">
      <w:pPr>
        <w:tabs>
          <w:tab w:val="left" w:pos="0"/>
        </w:tabs>
        <w:ind w:left="1701" w:right="-143"/>
        <w:jc w:val="both"/>
        <w:rPr>
          <w:b/>
          <w:color w:val="000000"/>
          <w:sz w:val="23"/>
          <w:szCs w:val="23"/>
          <w:vertAlign w:val="superscript"/>
        </w:rPr>
      </w:pPr>
      <w:r w:rsidRPr="00602A8A">
        <w:rPr>
          <w:b/>
          <w:color w:val="000000"/>
          <w:sz w:val="23"/>
          <w:szCs w:val="23"/>
        </w:rPr>
        <w:t>RESOLUÇÃO CONSEPE</w:t>
      </w:r>
      <w:r w:rsidR="00602A8A" w:rsidRPr="00602A8A">
        <w:rPr>
          <w:b/>
          <w:color w:val="000000"/>
          <w:sz w:val="23"/>
          <w:szCs w:val="23"/>
        </w:rPr>
        <w:t>-UFMT</w:t>
      </w:r>
      <w:r w:rsidRPr="00602A8A">
        <w:rPr>
          <w:b/>
          <w:color w:val="000000"/>
          <w:sz w:val="23"/>
          <w:szCs w:val="23"/>
        </w:rPr>
        <w:t xml:space="preserve"> N</w:t>
      </w:r>
      <w:r w:rsidRPr="00602A8A">
        <w:rPr>
          <w:b/>
          <w:color w:val="000000"/>
          <w:sz w:val="23"/>
          <w:szCs w:val="23"/>
          <w:vertAlign w:val="superscript"/>
        </w:rPr>
        <w:t xml:space="preserve">o </w:t>
      </w:r>
      <w:r w:rsidR="00602A8A" w:rsidRPr="00602A8A">
        <w:rPr>
          <w:b/>
          <w:color w:val="000000"/>
          <w:sz w:val="23"/>
          <w:szCs w:val="23"/>
        </w:rPr>
        <w:t>534</w:t>
      </w:r>
      <w:r w:rsidRPr="00602A8A">
        <w:rPr>
          <w:b/>
          <w:color w:val="000000"/>
          <w:sz w:val="23"/>
          <w:szCs w:val="23"/>
        </w:rPr>
        <w:t xml:space="preserve">, DE </w:t>
      </w:r>
      <w:r w:rsidR="00602A8A" w:rsidRPr="00602A8A">
        <w:rPr>
          <w:b/>
          <w:color w:val="000000"/>
          <w:sz w:val="23"/>
          <w:szCs w:val="23"/>
        </w:rPr>
        <w:t xml:space="preserve">24 </w:t>
      </w:r>
      <w:r w:rsidRPr="00602A8A">
        <w:rPr>
          <w:b/>
          <w:color w:val="000000"/>
          <w:sz w:val="23"/>
          <w:szCs w:val="23"/>
        </w:rPr>
        <w:t xml:space="preserve">DE </w:t>
      </w:r>
      <w:r w:rsidR="00602A8A" w:rsidRPr="00602A8A">
        <w:rPr>
          <w:b/>
          <w:color w:val="000000"/>
          <w:sz w:val="23"/>
          <w:szCs w:val="23"/>
        </w:rPr>
        <w:t xml:space="preserve">FEVEREIRO </w:t>
      </w:r>
      <w:r w:rsidRPr="00602A8A">
        <w:rPr>
          <w:b/>
          <w:color w:val="000000"/>
          <w:sz w:val="23"/>
          <w:szCs w:val="23"/>
        </w:rPr>
        <w:t>DE 202</w:t>
      </w:r>
      <w:r w:rsidR="00602A8A" w:rsidRPr="00602A8A">
        <w:rPr>
          <w:b/>
          <w:color w:val="000000"/>
          <w:sz w:val="23"/>
          <w:szCs w:val="23"/>
        </w:rPr>
        <w:t>5</w:t>
      </w:r>
    </w:p>
    <w:p w14:paraId="5488670A" w14:textId="77777777" w:rsidR="006C69D1" w:rsidRPr="00602A8A" w:rsidRDefault="00636993" w:rsidP="00602A8A">
      <w:pPr>
        <w:tabs>
          <w:tab w:val="left" w:pos="0"/>
        </w:tabs>
        <w:ind w:left="5103"/>
        <w:jc w:val="both"/>
        <w:rPr>
          <w:color w:val="000000"/>
        </w:rPr>
      </w:pPr>
      <w:bookmarkStart w:id="0" w:name="_gjdgxs" w:colFirst="0" w:colLast="0"/>
      <w:bookmarkEnd w:id="0"/>
      <w:r w:rsidRPr="00602A8A">
        <w:rPr>
          <w:color w:val="000000"/>
        </w:rPr>
        <w:t xml:space="preserve">Dispõe sobre a alteração 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-UFMT nº 330, de 27 de março de 2023, que trata da reestruturação do Projeto Pedagógico do Curso de Graduação em Filosofia, bacharelado presencial, do Instituto de Ciências Humanas e Sociais do </w:t>
      </w:r>
      <w:r w:rsidRPr="00602A8A">
        <w:rPr>
          <w:i/>
          <w:color w:val="000000"/>
        </w:rPr>
        <w:t xml:space="preserve">Campus </w:t>
      </w:r>
      <w:r w:rsidRPr="00602A8A">
        <w:rPr>
          <w:color w:val="000000"/>
        </w:rPr>
        <w:t xml:space="preserve">Universitário de Cuiabá, da Universidade Federal de Mato Grosso. Código </w:t>
      </w:r>
      <w:proofErr w:type="spellStart"/>
      <w:r w:rsidRPr="00602A8A">
        <w:rPr>
          <w:color w:val="000000"/>
        </w:rPr>
        <w:t>e-MEC</w:t>
      </w:r>
      <w:proofErr w:type="spellEnd"/>
      <w:r w:rsidRPr="00602A8A">
        <w:rPr>
          <w:color w:val="000000"/>
        </w:rPr>
        <w:t xml:space="preserve">: 1103709, instituído pela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nº 202, de 28 de dezembro de 2009, homologada pela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nº 04, de 22 de fevereiro de 2010, e alterado pela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nº 84, de 25 de agosto de 2014.</w:t>
      </w:r>
    </w:p>
    <w:p w14:paraId="0FE5D675" w14:textId="77777777" w:rsidR="006C69D1" w:rsidRPr="00602A8A" w:rsidRDefault="006C69D1" w:rsidP="00602A8A">
      <w:pPr>
        <w:tabs>
          <w:tab w:val="left" w:pos="0"/>
        </w:tabs>
        <w:ind w:left="4536"/>
        <w:jc w:val="both"/>
        <w:rPr>
          <w:color w:val="000000"/>
        </w:rPr>
      </w:pPr>
    </w:p>
    <w:p w14:paraId="7F610896" w14:textId="77777777" w:rsidR="006C69D1" w:rsidRPr="00602A8A" w:rsidRDefault="00636993" w:rsidP="00602A8A">
      <w:pPr>
        <w:tabs>
          <w:tab w:val="left" w:pos="0"/>
        </w:tabs>
        <w:ind w:left="1701"/>
        <w:jc w:val="both"/>
        <w:rPr>
          <w:color w:val="000000"/>
        </w:rPr>
      </w:pPr>
      <w:r w:rsidRPr="00602A8A">
        <w:rPr>
          <w:b/>
          <w:color w:val="000000"/>
        </w:rPr>
        <w:t>O CONSELHO DE ENSINO, PESQUISA E EXTENSÃO DA UNIVERSIDADE FEDERAL DE MATO GROSSO</w:t>
      </w:r>
      <w:r w:rsidRPr="00602A8A">
        <w:rPr>
          <w:color w:val="000000"/>
        </w:rPr>
        <w:t>, no uso de suas atribuições legais, e</w:t>
      </w:r>
    </w:p>
    <w:p w14:paraId="48936AA3" w14:textId="77777777" w:rsidR="006C69D1" w:rsidRPr="00602A8A" w:rsidRDefault="006C69D1" w:rsidP="00602A8A">
      <w:pPr>
        <w:tabs>
          <w:tab w:val="left" w:pos="0"/>
        </w:tabs>
        <w:ind w:left="1701"/>
        <w:jc w:val="both"/>
        <w:rPr>
          <w:color w:val="000000"/>
        </w:rPr>
      </w:pPr>
    </w:p>
    <w:p w14:paraId="62BED875" w14:textId="77777777" w:rsidR="006C69D1" w:rsidRPr="00602A8A" w:rsidRDefault="00636993" w:rsidP="00602A8A">
      <w:pPr>
        <w:tabs>
          <w:tab w:val="left" w:pos="0"/>
        </w:tabs>
        <w:ind w:left="1701"/>
        <w:jc w:val="both"/>
        <w:rPr>
          <w:color w:val="000000"/>
        </w:rPr>
      </w:pPr>
      <w:r w:rsidRPr="00602A8A">
        <w:rPr>
          <w:b/>
          <w:color w:val="000000"/>
        </w:rPr>
        <w:t>CONSIDERANDO</w:t>
      </w:r>
      <w:r w:rsidRPr="00602A8A">
        <w:rPr>
          <w:color w:val="000000"/>
        </w:rPr>
        <w:t xml:space="preserve"> o que consta no Processo n.º </w:t>
      </w:r>
      <w:r w:rsidRPr="00602A8A">
        <w:t>23108.017290/2024-11</w:t>
      </w:r>
      <w:r w:rsidRPr="00602A8A">
        <w:rPr>
          <w:color w:val="000000"/>
        </w:rPr>
        <w:t>;</w:t>
      </w:r>
    </w:p>
    <w:p w14:paraId="4E82FD55" w14:textId="77777777" w:rsidR="006C69D1" w:rsidRPr="00602A8A" w:rsidRDefault="006C69D1" w:rsidP="00602A8A">
      <w:pPr>
        <w:tabs>
          <w:tab w:val="left" w:pos="0"/>
        </w:tabs>
        <w:ind w:left="1701"/>
        <w:jc w:val="both"/>
        <w:rPr>
          <w:color w:val="000000"/>
        </w:rPr>
      </w:pPr>
    </w:p>
    <w:p w14:paraId="123D9740" w14:textId="22B92114" w:rsidR="006C69D1" w:rsidRPr="00602A8A" w:rsidRDefault="00636993" w:rsidP="00602A8A">
      <w:pPr>
        <w:tabs>
          <w:tab w:val="left" w:pos="0"/>
        </w:tabs>
        <w:ind w:left="1701"/>
        <w:jc w:val="both"/>
        <w:rPr>
          <w:color w:val="000000"/>
        </w:rPr>
      </w:pPr>
      <w:r w:rsidRPr="00602A8A">
        <w:rPr>
          <w:b/>
          <w:color w:val="000000"/>
        </w:rPr>
        <w:t>CONSIDERAN</w:t>
      </w:r>
      <w:r w:rsidRPr="00602A8A">
        <w:rPr>
          <w:b/>
        </w:rPr>
        <w:t>DO</w:t>
      </w:r>
      <w:r w:rsidRPr="00602A8A">
        <w:t xml:space="preserve"> a decisão do </w:t>
      </w:r>
      <w:r w:rsidR="00602A8A" w:rsidRPr="00602A8A">
        <w:t>p</w:t>
      </w:r>
      <w:r w:rsidRPr="00602A8A">
        <w:t xml:space="preserve">lenário em </w:t>
      </w:r>
      <w:r w:rsidR="00602A8A" w:rsidRPr="00602A8A">
        <w:t>s</w:t>
      </w:r>
      <w:r w:rsidRPr="00602A8A">
        <w:t xml:space="preserve">essão realizada no dia </w:t>
      </w:r>
      <w:r w:rsidR="00602A8A" w:rsidRPr="00602A8A">
        <w:t xml:space="preserve">24 </w:t>
      </w:r>
      <w:r w:rsidRPr="00602A8A">
        <w:t xml:space="preserve">de </w:t>
      </w:r>
      <w:r w:rsidR="00602A8A" w:rsidRPr="00602A8A">
        <w:t xml:space="preserve">fevereiro </w:t>
      </w:r>
      <w:r w:rsidRPr="00602A8A">
        <w:t>de 202</w:t>
      </w:r>
      <w:r w:rsidR="00602A8A" w:rsidRPr="00602A8A">
        <w:t>5</w:t>
      </w:r>
      <w:r w:rsidRPr="00602A8A">
        <w:rPr>
          <w:color w:val="000000"/>
        </w:rPr>
        <w:t>;</w:t>
      </w:r>
    </w:p>
    <w:p w14:paraId="5FE01EE8" w14:textId="77777777" w:rsidR="006C69D1" w:rsidRPr="00602A8A" w:rsidRDefault="006C69D1" w:rsidP="00602A8A">
      <w:pPr>
        <w:tabs>
          <w:tab w:val="left" w:pos="0"/>
        </w:tabs>
        <w:ind w:left="1701"/>
        <w:jc w:val="both"/>
        <w:rPr>
          <w:color w:val="000000"/>
        </w:rPr>
      </w:pPr>
    </w:p>
    <w:p w14:paraId="340E8E03" w14:textId="77777777" w:rsidR="006C69D1" w:rsidRPr="00602A8A" w:rsidRDefault="00636993" w:rsidP="00602A8A">
      <w:pPr>
        <w:tabs>
          <w:tab w:val="left" w:pos="0"/>
        </w:tabs>
        <w:ind w:left="1701"/>
        <w:jc w:val="both"/>
        <w:rPr>
          <w:b/>
          <w:color w:val="FF0000"/>
        </w:rPr>
      </w:pPr>
      <w:r w:rsidRPr="00602A8A">
        <w:rPr>
          <w:b/>
          <w:color w:val="000000"/>
        </w:rPr>
        <w:t xml:space="preserve">RESOLVE: </w:t>
      </w:r>
    </w:p>
    <w:p w14:paraId="2D6AD9DD" w14:textId="77777777" w:rsidR="006C69D1" w:rsidRPr="00602A8A" w:rsidRDefault="006C69D1" w:rsidP="00602A8A">
      <w:pPr>
        <w:tabs>
          <w:tab w:val="left" w:pos="0"/>
        </w:tabs>
        <w:ind w:left="1701"/>
        <w:jc w:val="both"/>
        <w:rPr>
          <w:color w:val="000000"/>
        </w:rPr>
      </w:pPr>
    </w:p>
    <w:p w14:paraId="7734C5C7" w14:textId="0CA93418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  <w:color w:val="000000"/>
        </w:rPr>
        <w:t>Art</w:t>
      </w:r>
      <w:r w:rsidR="00602A8A">
        <w:rPr>
          <w:b/>
          <w:color w:val="000000"/>
        </w:rPr>
        <w:t>.</w:t>
      </w:r>
      <w:r w:rsidRPr="00602A8A">
        <w:rPr>
          <w:b/>
          <w:color w:val="000000"/>
        </w:rPr>
        <w:t xml:space="preserve"> 1</w:t>
      </w:r>
      <w:proofErr w:type="gramStart"/>
      <w:r w:rsidRPr="00602A8A">
        <w:rPr>
          <w:b/>
          <w:color w:val="000000"/>
        </w:rPr>
        <w:t>º</w:t>
      </w:r>
      <w:r w:rsidRPr="00602A8A">
        <w:rPr>
          <w:color w:val="000000"/>
        </w:rPr>
        <w:t xml:space="preserve">  Alterar</w:t>
      </w:r>
      <w:proofErr w:type="gramEnd"/>
      <w:r w:rsidRPr="00602A8A">
        <w:rPr>
          <w:color w:val="000000"/>
        </w:rPr>
        <w:t xml:space="preserve"> 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-UFMT nº 330, de 27 de março de 2023, que trata da reestruturação do Projeto Pedagógico do Curso de Graduação em Filosofia, bacharelado presencial, do Instituto de Ciências Humanas e Sociais do </w:t>
      </w:r>
      <w:r w:rsidRPr="00602A8A">
        <w:rPr>
          <w:i/>
          <w:color w:val="000000"/>
        </w:rPr>
        <w:t>Campus</w:t>
      </w:r>
      <w:r w:rsidRPr="00602A8A">
        <w:rPr>
          <w:color w:val="000000"/>
        </w:rPr>
        <w:t xml:space="preserve"> Universitário de Cuiabá,</w:t>
      </w:r>
      <w:r w:rsidRPr="00602A8A">
        <w:t xml:space="preserve"> </w:t>
      </w:r>
      <w:r w:rsidRPr="00602A8A">
        <w:rPr>
          <w:color w:val="000000"/>
        </w:rPr>
        <w:t>nos termos dos artigos abaixo.</w:t>
      </w:r>
      <w:r w:rsidRPr="00602A8A">
        <w:tab/>
      </w:r>
    </w:p>
    <w:p w14:paraId="3E9462F9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5DA5B1B6" w14:textId="78B18F3F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</w:rPr>
        <w:t>Art</w:t>
      </w:r>
      <w:r w:rsidR="00602A8A">
        <w:rPr>
          <w:b/>
        </w:rPr>
        <w:t>.</w:t>
      </w:r>
      <w:r w:rsidRPr="00602A8A">
        <w:rPr>
          <w:b/>
        </w:rPr>
        <w:t xml:space="preserve"> 2</w:t>
      </w:r>
      <w:proofErr w:type="gramStart"/>
      <w:r w:rsidRPr="00602A8A">
        <w:rPr>
          <w:b/>
        </w:rPr>
        <w:t>º</w:t>
      </w:r>
      <w:r w:rsidRPr="00602A8A">
        <w:t xml:space="preserve">  Excluir</w:t>
      </w:r>
      <w:proofErr w:type="gramEnd"/>
      <w:r w:rsidRPr="00602A8A">
        <w:t xml:space="preserve"> os componentes curriculares obrigatórios: Optativa VI, Optativa VII e Projeto de Extensão I da </w:t>
      </w:r>
      <w:r w:rsidRPr="00602A8A">
        <w:rPr>
          <w:color w:val="000000"/>
        </w:rPr>
        <w:t xml:space="preserve">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 330, de 27 de março de 2023</w:t>
      </w:r>
      <w:r w:rsidRPr="00602A8A">
        <w:t>.</w:t>
      </w:r>
    </w:p>
    <w:p w14:paraId="389F895B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5B6533A9" w14:textId="3652A6A6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sectPr w:rsidR="006C69D1" w:rsidRPr="00602A8A">
          <w:headerReference w:type="default" r:id="rId6"/>
          <w:pgSz w:w="11906" w:h="16838"/>
          <w:pgMar w:top="1134" w:right="1134" w:bottom="1560" w:left="1701" w:header="709" w:footer="709" w:gutter="0"/>
          <w:pgNumType w:start="1"/>
          <w:cols w:space="720"/>
        </w:sectPr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3</w:t>
      </w:r>
      <w:proofErr w:type="gramStart"/>
      <w:r w:rsidRPr="00602A8A">
        <w:rPr>
          <w:b/>
        </w:rPr>
        <w:t>º</w:t>
      </w:r>
      <w:r w:rsidRPr="00602A8A">
        <w:t xml:space="preserve">  Alterar</w:t>
      </w:r>
      <w:proofErr w:type="gramEnd"/>
      <w:r w:rsidRPr="00602A8A">
        <w:t xml:space="preserve"> a </w:t>
      </w:r>
      <w:r w:rsidRPr="00C176D1">
        <w:rPr>
          <w:bCs/>
        </w:rPr>
        <w:t xml:space="preserve">Matriz Curricular – Anexo I, a Proposta de Fluxo Curricular – Anexo II e as Ementas – </w:t>
      </w:r>
      <w:r w:rsidRPr="00C176D1">
        <w:rPr>
          <w:bCs/>
          <w:color w:val="000000"/>
        </w:rPr>
        <w:t xml:space="preserve"> </w:t>
      </w:r>
      <w:r w:rsidRPr="00C176D1">
        <w:rPr>
          <w:bCs/>
        </w:rPr>
        <w:t>Anexo V</w:t>
      </w:r>
      <w:r w:rsidRPr="00602A8A">
        <w:rPr>
          <w:b/>
        </w:rPr>
        <w:t xml:space="preserve"> </w:t>
      </w:r>
      <w:r w:rsidRPr="00602A8A">
        <w:t>da</w:t>
      </w:r>
      <w:r w:rsidRPr="00602A8A">
        <w:rPr>
          <w:b/>
        </w:rPr>
        <w:t xml:space="preserve"> </w:t>
      </w:r>
      <w:r w:rsidRPr="00602A8A">
        <w:rPr>
          <w:color w:val="000000"/>
        </w:rPr>
        <w:t xml:space="preserve">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-UFMT nº 330, de 27 de março de 2023, </w:t>
      </w:r>
      <w:r w:rsidRPr="00602A8A">
        <w:t xml:space="preserve">da seguinte forma: </w:t>
      </w:r>
    </w:p>
    <w:p w14:paraId="547BBECC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2A53813C" w14:textId="77777777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  <w:r w:rsidRPr="00602A8A">
        <w:rPr>
          <w:b/>
        </w:rPr>
        <w:t>Onde se lê:</w:t>
      </w:r>
    </w:p>
    <w:tbl>
      <w:tblPr>
        <w:tblStyle w:val="a"/>
        <w:tblW w:w="13630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"/>
        <w:gridCol w:w="1052"/>
        <w:gridCol w:w="16"/>
        <w:gridCol w:w="1402"/>
        <w:gridCol w:w="16"/>
        <w:gridCol w:w="551"/>
        <w:gridCol w:w="16"/>
        <w:gridCol w:w="518"/>
        <w:gridCol w:w="567"/>
        <w:gridCol w:w="556"/>
        <w:gridCol w:w="544"/>
        <w:gridCol w:w="6"/>
        <w:gridCol w:w="561"/>
        <w:gridCol w:w="6"/>
        <w:gridCol w:w="502"/>
        <w:gridCol w:w="518"/>
        <w:gridCol w:w="567"/>
        <w:gridCol w:w="556"/>
        <w:gridCol w:w="562"/>
        <w:gridCol w:w="16"/>
        <w:gridCol w:w="534"/>
        <w:gridCol w:w="6"/>
        <w:gridCol w:w="1019"/>
        <w:gridCol w:w="682"/>
        <w:gridCol w:w="16"/>
      </w:tblGrid>
      <w:tr w:rsidR="006C69D1" w:rsidRPr="00C176D1" w14:paraId="47F04FA7" w14:textId="77777777">
        <w:trPr>
          <w:trHeight w:val="376"/>
          <w:tblHeader/>
        </w:trPr>
        <w:tc>
          <w:tcPr>
            <w:tcW w:w="2841" w:type="dxa"/>
            <w:gridSpan w:val="2"/>
            <w:vMerge w:val="restart"/>
            <w:shd w:val="clear" w:color="auto" w:fill="D9E2F3"/>
            <w:vAlign w:val="center"/>
          </w:tcPr>
          <w:p w14:paraId="6091AE91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Componente Curricular</w:t>
            </w:r>
          </w:p>
        </w:tc>
        <w:tc>
          <w:tcPr>
            <w:tcW w:w="1068" w:type="dxa"/>
            <w:gridSpan w:val="2"/>
            <w:shd w:val="clear" w:color="auto" w:fill="D9E2F3"/>
            <w:vAlign w:val="center"/>
          </w:tcPr>
          <w:p w14:paraId="4FE2CD5D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Natureza</w:t>
            </w:r>
          </w:p>
        </w:tc>
        <w:tc>
          <w:tcPr>
            <w:tcW w:w="1418" w:type="dxa"/>
            <w:gridSpan w:val="2"/>
            <w:vMerge w:val="restart"/>
            <w:shd w:val="clear" w:color="auto" w:fill="D9E2F3"/>
            <w:vAlign w:val="center"/>
          </w:tcPr>
          <w:p w14:paraId="4AED36B6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U.</w:t>
            </w:r>
            <w:proofErr w:type="gramStart"/>
            <w:r w:rsidRPr="00C176D1">
              <w:rPr>
                <w:b/>
                <w:color w:val="000000"/>
                <w:sz w:val="20"/>
                <w:szCs w:val="20"/>
              </w:rPr>
              <w:t>A.O</w:t>
            </w:r>
            <w:proofErr w:type="gramEnd"/>
          </w:p>
        </w:tc>
        <w:tc>
          <w:tcPr>
            <w:tcW w:w="3325" w:type="dxa"/>
            <w:gridSpan w:val="9"/>
            <w:shd w:val="clear" w:color="auto" w:fill="D9E2F3"/>
            <w:vAlign w:val="center"/>
          </w:tcPr>
          <w:p w14:paraId="0958BA5D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3261" w:type="dxa"/>
            <w:gridSpan w:val="8"/>
            <w:shd w:val="clear" w:color="auto" w:fill="D9E2F3"/>
            <w:vAlign w:val="center"/>
          </w:tcPr>
          <w:p w14:paraId="2BF237E3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1717" w:type="dxa"/>
            <w:gridSpan w:val="3"/>
            <w:shd w:val="clear" w:color="auto" w:fill="D9E2F3"/>
            <w:vAlign w:val="center"/>
          </w:tcPr>
          <w:p w14:paraId="0656B87D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Requisitos</w:t>
            </w:r>
          </w:p>
        </w:tc>
      </w:tr>
      <w:tr w:rsidR="006C69D1" w:rsidRPr="00C176D1" w14:paraId="0E61119C" w14:textId="77777777">
        <w:trPr>
          <w:trHeight w:val="993"/>
          <w:tblHeader/>
        </w:trPr>
        <w:tc>
          <w:tcPr>
            <w:tcW w:w="2841" w:type="dxa"/>
            <w:gridSpan w:val="2"/>
            <w:vMerge/>
            <w:shd w:val="clear" w:color="auto" w:fill="D9E2F3"/>
            <w:vAlign w:val="center"/>
          </w:tcPr>
          <w:p w14:paraId="692C9501" w14:textId="77777777" w:rsidR="006C69D1" w:rsidRPr="00C176D1" w:rsidRDefault="006C69D1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D9E2F3"/>
            <w:vAlign w:val="center"/>
          </w:tcPr>
          <w:p w14:paraId="6E5D314F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Optativo/ Obrigatório</w:t>
            </w:r>
          </w:p>
        </w:tc>
        <w:tc>
          <w:tcPr>
            <w:tcW w:w="1418" w:type="dxa"/>
            <w:gridSpan w:val="2"/>
            <w:vMerge/>
            <w:shd w:val="clear" w:color="auto" w:fill="D9E2F3"/>
            <w:vAlign w:val="center"/>
          </w:tcPr>
          <w:p w14:paraId="08399DC3" w14:textId="77777777" w:rsidR="006C69D1" w:rsidRPr="00C176D1" w:rsidRDefault="006C69D1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9E2F3"/>
            <w:vAlign w:val="center"/>
          </w:tcPr>
          <w:p w14:paraId="2565F145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18" w:type="dxa"/>
            <w:shd w:val="clear" w:color="auto" w:fill="D9E2F3"/>
            <w:vAlign w:val="center"/>
          </w:tcPr>
          <w:p w14:paraId="52E5BD15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67" w:type="dxa"/>
            <w:shd w:val="clear" w:color="auto" w:fill="D9E2F3"/>
            <w:vAlign w:val="center"/>
          </w:tcPr>
          <w:p w14:paraId="5293A060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56" w:type="dxa"/>
            <w:shd w:val="clear" w:color="auto" w:fill="D9E2F3"/>
            <w:vAlign w:val="center"/>
          </w:tcPr>
          <w:p w14:paraId="047C633D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50" w:type="dxa"/>
            <w:gridSpan w:val="2"/>
            <w:shd w:val="clear" w:color="auto" w:fill="D9E2F3"/>
            <w:vAlign w:val="center"/>
          </w:tcPr>
          <w:p w14:paraId="32F7BEE7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67" w:type="dxa"/>
            <w:gridSpan w:val="2"/>
            <w:shd w:val="clear" w:color="auto" w:fill="D9E2F3"/>
            <w:vAlign w:val="center"/>
          </w:tcPr>
          <w:p w14:paraId="6563700B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502" w:type="dxa"/>
            <w:shd w:val="clear" w:color="auto" w:fill="D9E2F3"/>
            <w:vAlign w:val="center"/>
          </w:tcPr>
          <w:p w14:paraId="32CE44D1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18" w:type="dxa"/>
            <w:shd w:val="clear" w:color="auto" w:fill="D9E2F3"/>
            <w:vAlign w:val="center"/>
          </w:tcPr>
          <w:p w14:paraId="2E32D234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67" w:type="dxa"/>
            <w:shd w:val="clear" w:color="auto" w:fill="D9E2F3"/>
            <w:vAlign w:val="center"/>
          </w:tcPr>
          <w:p w14:paraId="6EB6EB48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56" w:type="dxa"/>
            <w:shd w:val="clear" w:color="auto" w:fill="D9E2F3"/>
            <w:vAlign w:val="center"/>
          </w:tcPr>
          <w:p w14:paraId="7A6D138D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78" w:type="dxa"/>
            <w:gridSpan w:val="2"/>
            <w:shd w:val="clear" w:color="auto" w:fill="D9E2F3"/>
            <w:vAlign w:val="center"/>
          </w:tcPr>
          <w:p w14:paraId="459405BA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40" w:type="dxa"/>
            <w:gridSpan w:val="2"/>
            <w:shd w:val="clear" w:color="auto" w:fill="D9E2F3"/>
            <w:vAlign w:val="center"/>
          </w:tcPr>
          <w:p w14:paraId="5AAC9400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1019" w:type="dxa"/>
            <w:shd w:val="clear" w:color="auto" w:fill="D9E2F3"/>
            <w:vAlign w:val="center"/>
          </w:tcPr>
          <w:p w14:paraId="29B69F44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Pré-requisito</w:t>
            </w:r>
          </w:p>
        </w:tc>
        <w:tc>
          <w:tcPr>
            <w:tcW w:w="698" w:type="dxa"/>
            <w:gridSpan w:val="2"/>
            <w:shd w:val="clear" w:color="auto" w:fill="D9E2F3"/>
            <w:vAlign w:val="center"/>
          </w:tcPr>
          <w:p w14:paraId="5E08B052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Co-requisito</w:t>
            </w:r>
            <w:proofErr w:type="spellEnd"/>
          </w:p>
        </w:tc>
      </w:tr>
      <w:tr w:rsidR="006C69D1" w:rsidRPr="00C176D1" w14:paraId="0616528A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3CED3CA7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Epistemologia II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43CA83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0EF04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624654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D4D2E7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BE8B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F1A8BE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28758F8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0F345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5887D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260E5F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386C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735794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197A572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56D91F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7865A3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583F0E5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3FFEE28B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21692252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Metafísica e Ontologia II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5956616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E2ABE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FEA1C8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3545B4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F7C0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C85F75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7A6E22B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E37829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9A34F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0EF050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FDB5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BAD981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6DB10A0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BDA1CD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9202D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31846AB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4361CE4D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3045D633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Moderna II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023724F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892DC2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5154AC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CE3312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2669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28751A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7C544B7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E0A96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CF36F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17CB98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696E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1382FD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138FA0E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81D4D8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734456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5B5768F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2BD13303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1A343744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Ética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038F6A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5A70E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CAA35C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DD96F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557B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A34284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5DFB242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6A6FAF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F750F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0E9EF2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828F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7998E3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08F18F3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60FE7D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B3D885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22A4EAD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5B303E74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139EC0D3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Contemporânea II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C58241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E2E9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9FF6B8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CD8EF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32B1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9C81CF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4D0D12B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994CE0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B0B59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32390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32BC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972F70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4A7CFA2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37948B3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8AEBFC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42FF677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25663994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64D8D143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Política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CE0F17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9C8BA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CA606F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6528C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9992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05D659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0B332FA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5B8ECF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66C55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AEB5F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7802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14C0D3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7DA3E7E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1404322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003F23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32709DE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88CF471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5DBBACD5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Estética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03E2433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38FF8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7B0A00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DF75A1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9389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50CF74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7D76893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77B3F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374C1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A6F5BF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7B00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698D73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5084DE0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1445865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A40418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1E1EA42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3F87E917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728A5F53" w14:textId="77777777" w:rsidR="006C69D1" w:rsidRPr="00C176D1" w:rsidRDefault="00636993" w:rsidP="00C176D1">
            <w:pPr>
              <w:ind w:firstLine="30"/>
              <w:rPr>
                <w:color w:val="00000A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Brasileira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177EFE8" w14:textId="77777777" w:rsidR="006C69D1" w:rsidRPr="00C176D1" w:rsidRDefault="00636993" w:rsidP="00C176D1">
            <w:pPr>
              <w:ind w:firstLine="30"/>
              <w:jc w:val="center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13B81C1" w14:textId="77777777" w:rsidR="006C69D1" w:rsidRPr="00C176D1" w:rsidRDefault="00636993" w:rsidP="00C176D1">
            <w:pPr>
              <w:ind w:firstLine="30"/>
              <w:jc w:val="center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2EDA73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23514F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1363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739E5E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23368EF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F165ED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41F75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5B9865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4708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0D3CF31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76464DE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226CE7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5CB6C5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08083FE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207B404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5C05FA56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da Ciência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6C618D0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6D4DC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4E3A6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D22D97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E24B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CD362F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14875EB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84A526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48EA4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651697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887E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59251E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095CF2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DCEC0A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FC0D4E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73B56C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4851EA79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4C91B739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Filosofia da Mente</w:t>
            </w: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0D2EE1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84EC8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73F14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FC2DF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D7D7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C43BC7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4DA1E07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62D411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2820D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7FFAF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BDE6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031FD4E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7736B62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8F7883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B30478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14:paraId="263487F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596137F8" w14:textId="77777777">
        <w:trPr>
          <w:gridAfter w:val="1"/>
          <w:wAfter w:w="16" w:type="dxa"/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099CFD93" w14:textId="77777777" w:rsidR="006C69D1" w:rsidRPr="00C176D1" w:rsidRDefault="00636993" w:rsidP="00C176D1">
            <w:pPr>
              <w:ind w:firstLine="3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color w:val="000000"/>
                <w:sz w:val="20"/>
                <w:szCs w:val="20"/>
              </w:rPr>
              <w:t>Açõs</w:t>
            </w:r>
            <w:proofErr w:type="spellEnd"/>
            <w:r w:rsidRPr="00C176D1">
              <w:rPr>
                <w:color w:val="000000"/>
                <w:sz w:val="20"/>
                <w:szCs w:val="20"/>
              </w:rPr>
              <w:t xml:space="preserve"> de Extensão para fins de Creditação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66B8AD2B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Obrigatório</w:t>
            </w:r>
          </w:p>
        </w:tc>
        <w:tc>
          <w:tcPr>
            <w:tcW w:w="1418" w:type="dxa"/>
            <w:gridSpan w:val="2"/>
            <w:shd w:val="clear" w:color="auto" w:fill="767171"/>
            <w:vAlign w:val="center"/>
          </w:tcPr>
          <w:p w14:paraId="55D8305F" w14:textId="77777777" w:rsidR="006C69D1" w:rsidRPr="00C176D1" w:rsidRDefault="006C69D1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C49FF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2201" w:type="dxa"/>
            <w:gridSpan w:val="5"/>
            <w:shd w:val="clear" w:color="auto" w:fill="767171"/>
            <w:vAlign w:val="center"/>
          </w:tcPr>
          <w:p w14:paraId="4F3A1023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189F22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1" w:type="dxa"/>
            <w:gridSpan w:val="6"/>
            <w:shd w:val="clear" w:color="auto" w:fill="767171"/>
            <w:vAlign w:val="center"/>
          </w:tcPr>
          <w:p w14:paraId="241B50B5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46F3EC5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shd w:val="clear" w:color="auto" w:fill="767171"/>
            <w:vAlign w:val="center"/>
          </w:tcPr>
          <w:p w14:paraId="16BFDBD5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9D1" w:rsidRPr="00C176D1" w14:paraId="5450AA1C" w14:textId="77777777">
        <w:trPr>
          <w:gridAfter w:val="1"/>
          <w:wAfter w:w="16" w:type="dxa"/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01AD0AC7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Disciplinas optativas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6683140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Obrigatório</w:t>
            </w:r>
          </w:p>
        </w:tc>
        <w:tc>
          <w:tcPr>
            <w:tcW w:w="1418" w:type="dxa"/>
            <w:gridSpan w:val="2"/>
            <w:shd w:val="clear" w:color="auto" w:fill="767171"/>
            <w:vAlign w:val="center"/>
          </w:tcPr>
          <w:p w14:paraId="4DA58441" w14:textId="77777777" w:rsidR="006C69D1" w:rsidRPr="00C176D1" w:rsidRDefault="006C69D1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1CF854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2201" w:type="dxa"/>
            <w:gridSpan w:val="5"/>
            <w:shd w:val="clear" w:color="auto" w:fill="767171"/>
            <w:vAlign w:val="center"/>
          </w:tcPr>
          <w:p w14:paraId="7139FD6A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8BBC3E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1" w:type="dxa"/>
            <w:gridSpan w:val="6"/>
            <w:shd w:val="clear" w:color="auto" w:fill="767171"/>
            <w:vAlign w:val="center"/>
          </w:tcPr>
          <w:p w14:paraId="3657E451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64DEB80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shd w:val="clear" w:color="auto" w:fill="767171"/>
            <w:vAlign w:val="center"/>
          </w:tcPr>
          <w:p w14:paraId="4F463AF5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59ADD99" w14:textId="77777777" w:rsidR="006C69D1" w:rsidRPr="00C176D1" w:rsidRDefault="006C69D1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</w:p>
    <w:p w14:paraId="1133FFDD" w14:textId="77777777" w:rsidR="006C69D1" w:rsidRPr="00C176D1" w:rsidRDefault="006C69D1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</w:p>
    <w:p w14:paraId="12EB8D7E" w14:textId="77777777" w:rsidR="006C69D1" w:rsidRPr="00C176D1" w:rsidRDefault="006C69D1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</w:p>
    <w:p w14:paraId="719FC3D5" w14:textId="77777777" w:rsidR="006C69D1" w:rsidRPr="00C176D1" w:rsidRDefault="006C69D1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</w:p>
    <w:p w14:paraId="1928B0E7" w14:textId="77777777" w:rsidR="006C69D1" w:rsidRPr="00C176D1" w:rsidRDefault="006C69D1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</w:p>
    <w:p w14:paraId="49173E65" w14:textId="77777777" w:rsidR="006C69D1" w:rsidRPr="00C176D1" w:rsidRDefault="00636993" w:rsidP="00C176D1">
      <w:pPr>
        <w:tabs>
          <w:tab w:val="left" w:pos="0"/>
          <w:tab w:val="left" w:pos="1701"/>
        </w:tabs>
        <w:ind w:firstLine="30"/>
        <w:jc w:val="both"/>
        <w:rPr>
          <w:b/>
          <w:sz w:val="20"/>
          <w:szCs w:val="20"/>
        </w:rPr>
      </w:pPr>
      <w:r w:rsidRPr="00C176D1">
        <w:rPr>
          <w:b/>
          <w:sz w:val="20"/>
          <w:szCs w:val="20"/>
        </w:rPr>
        <w:t xml:space="preserve">Leia-se: </w:t>
      </w:r>
    </w:p>
    <w:tbl>
      <w:tblPr>
        <w:tblStyle w:val="a0"/>
        <w:tblW w:w="1383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"/>
        <w:gridCol w:w="1275"/>
        <w:gridCol w:w="1418"/>
        <w:gridCol w:w="567"/>
        <w:gridCol w:w="518"/>
        <w:gridCol w:w="567"/>
        <w:gridCol w:w="556"/>
        <w:gridCol w:w="550"/>
        <w:gridCol w:w="10"/>
        <w:gridCol w:w="557"/>
        <w:gridCol w:w="10"/>
        <w:gridCol w:w="492"/>
        <w:gridCol w:w="518"/>
        <w:gridCol w:w="567"/>
        <w:gridCol w:w="556"/>
        <w:gridCol w:w="578"/>
        <w:gridCol w:w="540"/>
        <w:gridCol w:w="10"/>
        <w:gridCol w:w="1009"/>
        <w:gridCol w:w="698"/>
      </w:tblGrid>
      <w:tr w:rsidR="006C69D1" w:rsidRPr="00C176D1" w14:paraId="2B197083" w14:textId="77777777">
        <w:trPr>
          <w:trHeight w:val="376"/>
          <w:tblHeader/>
        </w:trPr>
        <w:tc>
          <w:tcPr>
            <w:tcW w:w="2841" w:type="dxa"/>
            <w:gridSpan w:val="2"/>
            <w:vMerge w:val="restart"/>
            <w:shd w:val="clear" w:color="auto" w:fill="D9E2F3"/>
            <w:vAlign w:val="center"/>
          </w:tcPr>
          <w:p w14:paraId="1BC1968A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Componente Curricular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6CB8EA8C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Natureza</w:t>
            </w:r>
          </w:p>
        </w:tc>
        <w:tc>
          <w:tcPr>
            <w:tcW w:w="1418" w:type="dxa"/>
            <w:vMerge w:val="restart"/>
            <w:shd w:val="clear" w:color="auto" w:fill="D9E2F3"/>
            <w:vAlign w:val="center"/>
          </w:tcPr>
          <w:p w14:paraId="0D0AE277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U.</w:t>
            </w:r>
            <w:proofErr w:type="gramStart"/>
            <w:r w:rsidRPr="00C176D1">
              <w:rPr>
                <w:b/>
                <w:color w:val="000000"/>
                <w:sz w:val="20"/>
                <w:szCs w:val="20"/>
              </w:rPr>
              <w:t>A.O</w:t>
            </w:r>
            <w:proofErr w:type="gramEnd"/>
          </w:p>
        </w:tc>
        <w:tc>
          <w:tcPr>
            <w:tcW w:w="3325" w:type="dxa"/>
            <w:gridSpan w:val="7"/>
            <w:shd w:val="clear" w:color="auto" w:fill="D9E2F3"/>
            <w:vAlign w:val="center"/>
          </w:tcPr>
          <w:p w14:paraId="759EAE64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3261" w:type="dxa"/>
            <w:gridSpan w:val="7"/>
            <w:shd w:val="clear" w:color="auto" w:fill="D9E2F3"/>
            <w:vAlign w:val="center"/>
          </w:tcPr>
          <w:p w14:paraId="63953740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1717" w:type="dxa"/>
            <w:gridSpan w:val="3"/>
            <w:shd w:val="clear" w:color="auto" w:fill="D9E2F3"/>
            <w:vAlign w:val="center"/>
          </w:tcPr>
          <w:p w14:paraId="6E757514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Requisitos</w:t>
            </w:r>
          </w:p>
        </w:tc>
      </w:tr>
      <w:tr w:rsidR="006C69D1" w:rsidRPr="00C176D1" w14:paraId="3761D622" w14:textId="77777777">
        <w:trPr>
          <w:cantSplit/>
          <w:trHeight w:val="1134"/>
          <w:tblHeader/>
        </w:trPr>
        <w:tc>
          <w:tcPr>
            <w:tcW w:w="2841" w:type="dxa"/>
            <w:gridSpan w:val="2"/>
            <w:vMerge/>
            <w:shd w:val="clear" w:color="auto" w:fill="D9E2F3"/>
            <w:vAlign w:val="center"/>
          </w:tcPr>
          <w:p w14:paraId="09FE08F7" w14:textId="77777777" w:rsidR="006C69D1" w:rsidRPr="00C176D1" w:rsidRDefault="006C69D1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/>
            <w:vAlign w:val="center"/>
          </w:tcPr>
          <w:p w14:paraId="71AAA81F" w14:textId="77777777" w:rsidR="006C69D1" w:rsidRPr="00C176D1" w:rsidRDefault="00636993" w:rsidP="00C176D1">
            <w:pPr>
              <w:ind w:left="-57" w:right="-57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Optativo/ Obrigatório</w:t>
            </w:r>
          </w:p>
        </w:tc>
        <w:tc>
          <w:tcPr>
            <w:tcW w:w="1418" w:type="dxa"/>
            <w:vMerge/>
            <w:shd w:val="clear" w:color="auto" w:fill="D9E2F3"/>
            <w:vAlign w:val="center"/>
          </w:tcPr>
          <w:p w14:paraId="3B009689" w14:textId="77777777" w:rsidR="006C69D1" w:rsidRPr="00C176D1" w:rsidRDefault="006C69D1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E2F3"/>
            <w:vAlign w:val="center"/>
          </w:tcPr>
          <w:p w14:paraId="209BE78E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18" w:type="dxa"/>
            <w:shd w:val="clear" w:color="auto" w:fill="D9E2F3"/>
            <w:vAlign w:val="center"/>
          </w:tcPr>
          <w:p w14:paraId="180EE7A3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67" w:type="dxa"/>
            <w:shd w:val="clear" w:color="auto" w:fill="D9E2F3"/>
            <w:vAlign w:val="center"/>
          </w:tcPr>
          <w:p w14:paraId="0ED922C6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56" w:type="dxa"/>
            <w:shd w:val="clear" w:color="auto" w:fill="D9E2F3"/>
            <w:vAlign w:val="center"/>
          </w:tcPr>
          <w:p w14:paraId="3B17AF24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50" w:type="dxa"/>
            <w:shd w:val="clear" w:color="auto" w:fill="D9E2F3"/>
            <w:vAlign w:val="center"/>
          </w:tcPr>
          <w:p w14:paraId="16A6CE2C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67" w:type="dxa"/>
            <w:gridSpan w:val="2"/>
            <w:shd w:val="clear" w:color="auto" w:fill="D9E2F3"/>
            <w:vAlign w:val="center"/>
          </w:tcPr>
          <w:p w14:paraId="18403C83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502" w:type="dxa"/>
            <w:gridSpan w:val="2"/>
            <w:shd w:val="clear" w:color="auto" w:fill="D9E2F3"/>
            <w:vAlign w:val="center"/>
          </w:tcPr>
          <w:p w14:paraId="735E2ED9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18" w:type="dxa"/>
            <w:shd w:val="clear" w:color="auto" w:fill="D9E2F3"/>
            <w:vAlign w:val="center"/>
          </w:tcPr>
          <w:p w14:paraId="7F38430C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67" w:type="dxa"/>
            <w:shd w:val="clear" w:color="auto" w:fill="D9E2F3"/>
            <w:vAlign w:val="center"/>
          </w:tcPr>
          <w:p w14:paraId="2C712C41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56" w:type="dxa"/>
            <w:shd w:val="clear" w:color="auto" w:fill="D9E2F3"/>
            <w:vAlign w:val="center"/>
          </w:tcPr>
          <w:p w14:paraId="0CBB8E10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78" w:type="dxa"/>
            <w:shd w:val="clear" w:color="auto" w:fill="D9E2F3"/>
            <w:vAlign w:val="center"/>
          </w:tcPr>
          <w:p w14:paraId="1245A421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40" w:type="dxa"/>
            <w:shd w:val="clear" w:color="auto" w:fill="D9E2F3"/>
            <w:vAlign w:val="center"/>
          </w:tcPr>
          <w:p w14:paraId="14B62ED4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1019" w:type="dxa"/>
            <w:gridSpan w:val="2"/>
            <w:shd w:val="clear" w:color="auto" w:fill="D9E2F3"/>
            <w:vAlign w:val="center"/>
          </w:tcPr>
          <w:p w14:paraId="2C2F2E45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Pré-requisito</w:t>
            </w:r>
          </w:p>
        </w:tc>
        <w:tc>
          <w:tcPr>
            <w:tcW w:w="698" w:type="dxa"/>
            <w:shd w:val="clear" w:color="auto" w:fill="D9E2F3"/>
            <w:vAlign w:val="center"/>
          </w:tcPr>
          <w:p w14:paraId="290EC9D6" w14:textId="77777777" w:rsidR="006C69D1" w:rsidRPr="00C176D1" w:rsidRDefault="00636993" w:rsidP="00C176D1">
            <w:pPr>
              <w:ind w:left="113" w:right="113" w:firstLine="3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Co-requisito</w:t>
            </w:r>
            <w:proofErr w:type="spellEnd"/>
          </w:p>
        </w:tc>
      </w:tr>
      <w:tr w:rsidR="006C69D1" w:rsidRPr="00C176D1" w14:paraId="5CB9AE81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3F60A374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C176D1">
              <w:rPr>
                <w:color w:val="00000A"/>
                <w:sz w:val="20"/>
                <w:szCs w:val="20"/>
              </w:rPr>
              <w:t>Epistemologia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B6F7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9FBEE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6CB22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FBB8D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F0A5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486B82B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F8296A6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DA34E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612D1AA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A6529A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AC39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02EDB0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095DE48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7D4D4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20B079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C301C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029DB380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5A686C32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Metafísica e Ontologia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0B922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1DF4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F277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769F26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5EC2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AC27D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2545FDB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9EE005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3A8F004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09FD3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39F3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23ED2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F1D443A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CF177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63C5465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28645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721A210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76FBE5D3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Moderna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ACD5E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7C2D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A482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14E29A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FC0D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01B57FD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AF59067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B1959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1CC487F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A1CF5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C6C6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47F6F0C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77EC70C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A6F4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70F5DDE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4E8A7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EFEF076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0052FC35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Ética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A2402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46CF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5228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91B5C3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D9C2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44BA6F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550E057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ABB538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0F81424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CD899D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3F86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3AE1D2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9A22E4D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D7097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4D936E6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00350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FA5D433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355BAB12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Contemporânea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BEA0F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1EBE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33A3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A4DD04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D4F9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92385D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02D13F41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74470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77D69E8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8CABF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DCD3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70A6908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1031A7A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1BA45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527C9EA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1DE7E7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FB22615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37CA7AE0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Política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8AEC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4F19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5E33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B0B4E6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BF54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A8D642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5D492C2D" w14:textId="77777777" w:rsidR="006C69D1" w:rsidRPr="00C176D1" w:rsidRDefault="006C69D1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B3090A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712AAD2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D42E5B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2E72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051ACF4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8EF09E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B1DA1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600814B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10ECBE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328E9323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106BA516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Estética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A8EBF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1850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921A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E5CE1C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E6E8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7F305B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12EFAD8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25A279A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37AE37C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19FB32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8A66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F0573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F2BB490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BAB65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27F283D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DB7E31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0AC71BB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22AF73A4" w14:textId="77777777" w:rsidR="006C69D1" w:rsidRPr="00C176D1" w:rsidRDefault="00636993" w:rsidP="00C176D1">
            <w:pPr>
              <w:ind w:firstLine="30"/>
              <w:rPr>
                <w:color w:val="00000A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Brasileira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430D2" w14:textId="77777777" w:rsidR="006C69D1" w:rsidRPr="00C176D1" w:rsidRDefault="00636993" w:rsidP="00C176D1">
            <w:pPr>
              <w:ind w:firstLine="30"/>
              <w:jc w:val="center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C4C1" w14:textId="77777777" w:rsidR="006C69D1" w:rsidRPr="00C176D1" w:rsidRDefault="00636993" w:rsidP="00C176D1">
            <w:pPr>
              <w:ind w:firstLine="30"/>
              <w:jc w:val="center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5D92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8C7CFF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1C55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217C84A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0F8EF27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8FB7CC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52EE3DA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BEF57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BEE5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405328B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14ED039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96F45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5527D0E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86AD1F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0124BC4C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4293C2F6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Filosofia da Ciência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B41C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6D35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6BA5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86D699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37A5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3CD8E50C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7D7D2DA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DC0D8B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4A462D4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1431BD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FB8F0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52B67AA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D8BFEC4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B9723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6B6010C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0B03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16962574" w14:textId="77777777">
        <w:trPr>
          <w:cantSplit/>
          <w:trHeight w:val="340"/>
        </w:trPr>
        <w:tc>
          <w:tcPr>
            <w:tcW w:w="2841" w:type="dxa"/>
            <w:gridSpan w:val="2"/>
            <w:shd w:val="clear" w:color="auto" w:fill="auto"/>
            <w:vAlign w:val="center"/>
          </w:tcPr>
          <w:p w14:paraId="79585751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Filosofia da Mente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AC8F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CB1E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Dep. Filosofia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2B72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31915C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55F91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6010034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15AD78B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0BC90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14:paraId="602C3A6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CA77FD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9D93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vAlign w:val="center"/>
          </w:tcPr>
          <w:p w14:paraId="14BEBE38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4941666" w14:textId="77777777" w:rsidR="006C69D1" w:rsidRPr="00C176D1" w:rsidRDefault="00636993" w:rsidP="00C176D1">
            <w:pPr>
              <w:ind w:firstLine="30"/>
              <w:jc w:val="center"/>
              <w:rPr>
                <w:strike/>
                <w:color w:val="000000"/>
                <w:sz w:val="20"/>
                <w:szCs w:val="20"/>
              </w:rPr>
            </w:pPr>
            <w:r w:rsidRPr="00C176D1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2C3FC3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6C970DA7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9F3BC92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6C69D1" w:rsidRPr="00C176D1" w14:paraId="7A89DA5D" w14:textId="77777777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92782B9" w14:textId="77777777" w:rsidR="006C69D1" w:rsidRPr="00C176D1" w:rsidRDefault="00636993" w:rsidP="00C176D1">
            <w:pPr>
              <w:ind w:firstLine="30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Ações</w:t>
            </w:r>
            <w:r w:rsidRPr="00C176D1">
              <w:rPr>
                <w:color w:val="000000"/>
                <w:sz w:val="20"/>
                <w:szCs w:val="20"/>
              </w:rPr>
              <w:t xml:space="preserve"> de Extensão para fins de Creditação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BCEB3CC" w14:textId="77777777" w:rsidR="006C69D1" w:rsidRPr="00C176D1" w:rsidRDefault="00636993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Obrigatório</w:t>
            </w:r>
          </w:p>
        </w:tc>
        <w:tc>
          <w:tcPr>
            <w:tcW w:w="4186" w:type="dxa"/>
            <w:gridSpan w:val="7"/>
            <w:shd w:val="clear" w:color="auto" w:fill="948A54"/>
            <w:vAlign w:val="center"/>
          </w:tcPr>
          <w:p w14:paraId="63D4629D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D80224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256</w:t>
            </w:r>
          </w:p>
        </w:tc>
        <w:tc>
          <w:tcPr>
            <w:tcW w:w="2711" w:type="dxa"/>
            <w:gridSpan w:val="5"/>
            <w:shd w:val="clear" w:color="auto" w:fill="948A54"/>
            <w:vAlign w:val="center"/>
          </w:tcPr>
          <w:p w14:paraId="2AD70881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166E062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16</w:t>
            </w:r>
          </w:p>
        </w:tc>
        <w:tc>
          <w:tcPr>
            <w:tcW w:w="1707" w:type="dxa"/>
            <w:gridSpan w:val="2"/>
            <w:shd w:val="clear" w:color="auto" w:fill="948A54"/>
            <w:vAlign w:val="center"/>
          </w:tcPr>
          <w:p w14:paraId="15EE85A5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9D1" w:rsidRPr="00C176D1" w14:paraId="21978AD0" w14:textId="77777777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58B104F" w14:textId="77777777" w:rsidR="006C69D1" w:rsidRPr="00C176D1" w:rsidRDefault="00636993" w:rsidP="00C176D1">
            <w:pPr>
              <w:ind w:firstLine="3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Disciplinas optativas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2FD572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Obrigatório</w:t>
            </w:r>
          </w:p>
        </w:tc>
        <w:tc>
          <w:tcPr>
            <w:tcW w:w="1418" w:type="dxa"/>
            <w:shd w:val="clear" w:color="auto" w:fill="948A54"/>
            <w:vAlign w:val="center"/>
          </w:tcPr>
          <w:p w14:paraId="1C064732" w14:textId="77777777" w:rsidR="006C69D1" w:rsidRPr="00C176D1" w:rsidRDefault="006C69D1" w:rsidP="00C176D1">
            <w:pPr>
              <w:ind w:firstLine="3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E60795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2201" w:type="dxa"/>
            <w:gridSpan w:val="5"/>
            <w:shd w:val="clear" w:color="auto" w:fill="948A54"/>
            <w:vAlign w:val="center"/>
          </w:tcPr>
          <w:p w14:paraId="0EBD9E5F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B7161AE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11" w:type="dxa"/>
            <w:gridSpan w:val="5"/>
            <w:shd w:val="clear" w:color="auto" w:fill="948A54"/>
            <w:vAlign w:val="center"/>
          </w:tcPr>
          <w:p w14:paraId="67BD0868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14:paraId="59F86076" w14:textId="77777777" w:rsidR="006C69D1" w:rsidRPr="00C176D1" w:rsidRDefault="00636993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2"/>
            <w:shd w:val="clear" w:color="auto" w:fill="948A54"/>
            <w:vAlign w:val="center"/>
          </w:tcPr>
          <w:p w14:paraId="2899712D" w14:textId="77777777" w:rsidR="006C69D1" w:rsidRPr="00C176D1" w:rsidRDefault="006C69D1" w:rsidP="00C176D1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DB521A2" w14:textId="77777777" w:rsidR="006C69D1" w:rsidRPr="00602A8A" w:rsidRDefault="006C69D1" w:rsidP="00602A8A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rPr>
          <w:b/>
          <w:color w:val="000000"/>
        </w:rPr>
        <w:sectPr w:rsidR="006C69D1" w:rsidRPr="00602A8A">
          <w:headerReference w:type="default" r:id="rId7"/>
          <w:pgSz w:w="16838" w:h="11906" w:orient="landscape"/>
          <w:pgMar w:top="1701" w:right="1134" w:bottom="1134" w:left="1701" w:header="709" w:footer="709" w:gutter="0"/>
          <w:cols w:space="720"/>
        </w:sectPr>
      </w:pPr>
    </w:p>
    <w:p w14:paraId="38D8160C" w14:textId="77777777" w:rsidR="006C69D1" w:rsidRPr="00602A8A" w:rsidRDefault="006C69D1" w:rsidP="00602A8A">
      <w:pPr>
        <w:widowControl/>
        <w:pBdr>
          <w:top w:val="nil"/>
          <w:left w:val="nil"/>
          <w:bottom w:val="nil"/>
          <w:right w:val="nil"/>
          <w:between w:val="nil"/>
        </w:pBdr>
        <w:ind w:left="993" w:firstLine="708"/>
        <w:jc w:val="both"/>
        <w:rPr>
          <w:rFonts w:ascii="Calibri" w:eastAsia="Calibri" w:hAnsi="Calibri" w:cs="Calibri"/>
          <w:color w:val="000000"/>
        </w:rPr>
      </w:pPr>
    </w:p>
    <w:p w14:paraId="54D2AE2A" w14:textId="12E6F8F9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4</w:t>
      </w:r>
      <w:proofErr w:type="gramStart"/>
      <w:r w:rsidRPr="00602A8A">
        <w:rPr>
          <w:b/>
        </w:rPr>
        <w:t xml:space="preserve">º </w:t>
      </w:r>
      <w:r w:rsidRPr="00602A8A">
        <w:t xml:space="preserve"> Acrescentar</w:t>
      </w:r>
      <w:proofErr w:type="gramEnd"/>
      <w:r w:rsidRPr="00602A8A">
        <w:t xml:space="preserve"> o componente curricular “Ações de Extensão para fins de Creditação” no </w:t>
      </w:r>
      <w:r w:rsidRPr="00C176D1">
        <w:rPr>
          <w:bCs/>
        </w:rPr>
        <w:t>Quadro de Equivalência – Anexo III d</w:t>
      </w:r>
      <w:r w:rsidRPr="00C176D1">
        <w:rPr>
          <w:bCs/>
          <w:color w:val="000000"/>
        </w:rPr>
        <w:t>a</w:t>
      </w:r>
      <w:r w:rsidRPr="00602A8A">
        <w:rPr>
          <w:color w:val="000000"/>
        </w:rPr>
        <w:t xml:space="preserve">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 330, de 27 de março de 2023</w:t>
      </w:r>
      <w:r w:rsidRPr="00602A8A">
        <w:t xml:space="preserve">, da seguinte forma: </w:t>
      </w:r>
    </w:p>
    <w:p w14:paraId="31705900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tbl>
      <w:tblPr>
        <w:tblStyle w:val="a1"/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567"/>
        <w:gridCol w:w="2977"/>
        <w:gridCol w:w="569"/>
        <w:gridCol w:w="565"/>
        <w:gridCol w:w="709"/>
        <w:gridCol w:w="1418"/>
      </w:tblGrid>
      <w:tr w:rsidR="006C69D1" w:rsidRPr="00C176D1" w14:paraId="7E1555D7" w14:textId="77777777">
        <w:tc>
          <w:tcPr>
            <w:tcW w:w="3543" w:type="dxa"/>
            <w:gridSpan w:val="2"/>
            <w:vAlign w:val="center"/>
          </w:tcPr>
          <w:p w14:paraId="3E132360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Fluxo curricular vigente e a ser progressivamente descontinuado</w:t>
            </w:r>
          </w:p>
          <w:p w14:paraId="7F40F390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Resolução CONSEPE nº84/2014</w:t>
            </w:r>
          </w:p>
        </w:tc>
        <w:tc>
          <w:tcPr>
            <w:tcW w:w="3546" w:type="dxa"/>
            <w:gridSpan w:val="2"/>
            <w:vAlign w:val="center"/>
          </w:tcPr>
          <w:p w14:paraId="79CCC568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 xml:space="preserve">Componente Fluxo curricular proposto e a ser progressivamente </w:t>
            </w:r>
            <w:proofErr w:type="gramStart"/>
            <w:r w:rsidRPr="00C176D1">
              <w:rPr>
                <w:b/>
                <w:color w:val="000000"/>
                <w:sz w:val="20"/>
                <w:szCs w:val="20"/>
              </w:rPr>
              <w:t>ofertado Curricular</w:t>
            </w:r>
            <w:proofErr w:type="gramEnd"/>
          </w:p>
        </w:tc>
        <w:tc>
          <w:tcPr>
            <w:tcW w:w="2692" w:type="dxa"/>
            <w:gridSpan w:val="3"/>
            <w:vAlign w:val="center"/>
          </w:tcPr>
          <w:p w14:paraId="3FBE2EC7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Aproveitamento</w:t>
            </w:r>
          </w:p>
        </w:tc>
      </w:tr>
      <w:tr w:rsidR="006C69D1" w:rsidRPr="00C176D1" w14:paraId="5AC27545" w14:textId="77777777">
        <w:tc>
          <w:tcPr>
            <w:tcW w:w="2976" w:type="dxa"/>
            <w:vAlign w:val="center"/>
          </w:tcPr>
          <w:p w14:paraId="138B193C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Componente Curricular**</w:t>
            </w:r>
          </w:p>
        </w:tc>
        <w:tc>
          <w:tcPr>
            <w:tcW w:w="567" w:type="dxa"/>
            <w:vAlign w:val="center"/>
          </w:tcPr>
          <w:p w14:paraId="5A53DDA6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</w:p>
        </w:tc>
        <w:tc>
          <w:tcPr>
            <w:tcW w:w="2977" w:type="dxa"/>
            <w:vAlign w:val="center"/>
          </w:tcPr>
          <w:p w14:paraId="5E6B14C0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Componente Curricular</w:t>
            </w:r>
          </w:p>
        </w:tc>
        <w:tc>
          <w:tcPr>
            <w:tcW w:w="569" w:type="dxa"/>
            <w:vAlign w:val="center"/>
          </w:tcPr>
          <w:p w14:paraId="4D07F5B9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</w:p>
        </w:tc>
        <w:tc>
          <w:tcPr>
            <w:tcW w:w="565" w:type="dxa"/>
            <w:vAlign w:val="center"/>
          </w:tcPr>
          <w:p w14:paraId="456A8A3B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9" w:type="dxa"/>
            <w:vAlign w:val="center"/>
          </w:tcPr>
          <w:p w14:paraId="2345D2FA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1418" w:type="dxa"/>
            <w:vAlign w:val="center"/>
          </w:tcPr>
          <w:p w14:paraId="48BB769E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Sem aproveitamento</w:t>
            </w:r>
          </w:p>
        </w:tc>
      </w:tr>
      <w:tr w:rsidR="006C69D1" w:rsidRPr="00C176D1" w14:paraId="3141AD52" w14:textId="77777777">
        <w:trPr>
          <w:trHeight w:val="340"/>
        </w:trPr>
        <w:tc>
          <w:tcPr>
            <w:tcW w:w="2976" w:type="dxa"/>
          </w:tcPr>
          <w:p w14:paraId="7119CB27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5939760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14:paraId="0A22E943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Ações de Extensão para fins de Creditação</w:t>
            </w:r>
          </w:p>
        </w:tc>
        <w:tc>
          <w:tcPr>
            <w:tcW w:w="569" w:type="dxa"/>
            <w:vAlign w:val="center"/>
          </w:tcPr>
          <w:p w14:paraId="785B6955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5" w:type="dxa"/>
            <w:vAlign w:val="center"/>
          </w:tcPr>
          <w:p w14:paraId="65E4D258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6666C89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25E9331" w14:textId="77777777" w:rsidR="006C69D1" w:rsidRPr="00C176D1" w:rsidRDefault="00636993" w:rsidP="00C176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3FA2F9A2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p w14:paraId="6A4F8355" w14:textId="38451A19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5</w:t>
      </w:r>
      <w:proofErr w:type="gramStart"/>
      <w:r w:rsidRPr="00602A8A">
        <w:rPr>
          <w:b/>
        </w:rPr>
        <w:t>º</w:t>
      </w:r>
      <w:r w:rsidRPr="00602A8A">
        <w:t xml:space="preserve">  Alterar</w:t>
      </w:r>
      <w:proofErr w:type="gramEnd"/>
      <w:r w:rsidRPr="00602A8A">
        <w:t xml:space="preserve"> o</w:t>
      </w:r>
      <w:r w:rsidRPr="00602A8A">
        <w:rPr>
          <w:b/>
        </w:rPr>
        <w:t xml:space="preserve"> </w:t>
      </w:r>
      <w:r w:rsidRPr="00C176D1">
        <w:rPr>
          <w:bCs/>
        </w:rPr>
        <w:t>item 1.2.11 Extensão</w:t>
      </w:r>
      <w:r w:rsidRPr="00602A8A">
        <w:t xml:space="preserve"> no Projeto Pedagógico do Curso</w:t>
      </w:r>
      <w:r w:rsidRPr="00602A8A">
        <w:rPr>
          <w:color w:val="000000"/>
        </w:rPr>
        <w:t xml:space="preserve">, </w:t>
      </w:r>
      <w:r w:rsidRPr="00602A8A">
        <w:t xml:space="preserve">da seguinte forma: </w:t>
      </w:r>
    </w:p>
    <w:p w14:paraId="076E38A9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2A806AA3" w14:textId="77777777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  <w:r w:rsidRPr="00602A8A">
        <w:rPr>
          <w:b/>
        </w:rPr>
        <w:t xml:space="preserve">Onde se lê: </w:t>
      </w:r>
    </w:p>
    <w:p w14:paraId="1B87AE62" w14:textId="77777777" w:rsidR="006C69D1" w:rsidRPr="00602A8A" w:rsidRDefault="00636993" w:rsidP="00C176D1">
      <w:pPr>
        <w:tabs>
          <w:tab w:val="left" w:pos="0"/>
        </w:tabs>
        <w:ind w:firstLine="1701"/>
        <w:jc w:val="both"/>
      </w:pPr>
      <w:r w:rsidRPr="00602A8A">
        <w:t xml:space="preserve">As atividades de extensão são desenvolvidas ao longo do curso, observando a capacidade mínima exigida e o disposto na Resolução CNE/CES nº 7, de 18 de dezembro de 2018 que estabelece as Diretrizes para a Extensão na Educação Superior Brasileira e regimenta o disposto na Meta 12.7 da Lei nº 13.005/2014 que aprova o  Plano Nacional de Educação – PNE 2014-2024  que visa – “assegurar, no mínimo, dez por cento do total de créditos curriculares exigidos para a graduação em programas e projetos de extensão universitária, orientando sua ação, prioritariamente, para áreas de grande pertinência social”, assim como a Resolução </w:t>
      </w:r>
      <w:proofErr w:type="spellStart"/>
      <w:r w:rsidRPr="00602A8A">
        <w:t>Consepe</w:t>
      </w:r>
      <w:proofErr w:type="spellEnd"/>
      <w:r w:rsidRPr="00602A8A">
        <w:t xml:space="preserve"> UFMT nº 188, de 28 de outubro de 2021, a partir do qual ao menos 10% da carga horária do curso deve ser realizada na forma da extensão, que a partir desse PPC passa também a ser </w:t>
      </w:r>
      <w:proofErr w:type="spellStart"/>
      <w:r w:rsidRPr="00602A8A">
        <w:t>curricularizada</w:t>
      </w:r>
      <w:proofErr w:type="spellEnd"/>
      <w:r w:rsidRPr="00602A8A">
        <w:t xml:space="preserve">. A extensão </w:t>
      </w:r>
      <w:proofErr w:type="spellStart"/>
      <w:r w:rsidRPr="00602A8A">
        <w:t>curricularizada</w:t>
      </w:r>
      <w:proofErr w:type="spellEnd"/>
      <w:r w:rsidRPr="00602A8A">
        <w:t xml:space="preserve"> ocorrerá por meio de: (1) ações vinculadas como parcela de carga horária nos componentes curriculares Epistemologia II, Ética, Filosofia Moderna II, Filosofia Política, Filosofia Contemporânea II, Metafísica e Ontologia II, Filosofia Brasileira, Estética, Filosofia da Mente, Filosofia da Ciência (cada um desses componentes incluindo 16 horas e 1 crédito na modalidade de extensão); (2) um projeto de extensão de 128 horas (que pode se desdobrar em distintas atividades). Outras atividades de extensão poderão ser desenvolvidas e contabilizadas como Ações de Extensão para fins de Creditação desde que devidamente registradas conforme estabelecido pela Resolução </w:t>
      </w:r>
      <w:proofErr w:type="spellStart"/>
      <w:r w:rsidRPr="00602A8A">
        <w:t>Consepe</w:t>
      </w:r>
      <w:proofErr w:type="spellEnd"/>
      <w:r w:rsidRPr="00602A8A">
        <w:t xml:space="preserve"> UFMT nº 188/2021 e aprovados pelo colegiado de curso.</w:t>
      </w:r>
    </w:p>
    <w:p w14:paraId="3F399DCC" w14:textId="77777777" w:rsidR="006C69D1" w:rsidRPr="00602A8A" w:rsidRDefault="006C69D1" w:rsidP="00602A8A">
      <w:pPr>
        <w:tabs>
          <w:tab w:val="left" w:pos="0"/>
          <w:tab w:val="left" w:pos="1701"/>
        </w:tabs>
        <w:ind w:firstLine="709"/>
        <w:jc w:val="both"/>
      </w:pPr>
    </w:p>
    <w:p w14:paraId="20677DCB" w14:textId="77777777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  <w:r w:rsidRPr="00602A8A">
        <w:rPr>
          <w:b/>
        </w:rPr>
        <w:t xml:space="preserve">Leia-se: </w:t>
      </w:r>
    </w:p>
    <w:p w14:paraId="3D5190B0" w14:textId="77777777" w:rsidR="006C69D1" w:rsidRPr="00602A8A" w:rsidRDefault="00636993" w:rsidP="00602A8A">
      <w:pPr>
        <w:tabs>
          <w:tab w:val="left" w:pos="0"/>
        </w:tabs>
        <w:ind w:firstLine="1701"/>
        <w:jc w:val="both"/>
      </w:pPr>
      <w:r w:rsidRPr="00602A8A">
        <w:t xml:space="preserve">As atividades de extensão são desenvolvidas ao longo do curso, observando a capacidade mínima exigida e o disposto na Resolução CNE/CES nº 7, de 18 de dezembro de 2018 que estabelece as Diretrizes para a Extensão na Educação Superior Brasileira e regimenta o disposto na Meta 12.7 da Lei nº 13.005/2014 que aprova o  Plano Nacional de Educação – PNE 2014-2024  que visa – “assegurar, no mínimo, dez por cento do total de créditos curriculares exigidos para a graduação em programas e projetos de extensão universitária, orientando sua ação, prioritariamente, para áreas de grande pertinência social”, assim como a Resolução </w:t>
      </w:r>
      <w:proofErr w:type="spellStart"/>
      <w:r w:rsidRPr="00602A8A">
        <w:t>Consepe</w:t>
      </w:r>
      <w:proofErr w:type="spellEnd"/>
      <w:r w:rsidRPr="00602A8A">
        <w:t xml:space="preserve"> UFMT nº 188, de 28 de outubro de 2021, a partir do qual ao menos 10% </w:t>
      </w:r>
      <w:r w:rsidRPr="00602A8A">
        <w:lastRenderedPageBreak/>
        <w:t xml:space="preserve">da carga horária do curso deve ser realizada na forma da extensão, que a partir desse PPC passa também a ser </w:t>
      </w:r>
      <w:proofErr w:type="spellStart"/>
      <w:r w:rsidRPr="00602A8A">
        <w:t>curricularizada</w:t>
      </w:r>
      <w:proofErr w:type="spellEnd"/>
      <w:r w:rsidRPr="00602A8A">
        <w:t xml:space="preserve">. A extensão </w:t>
      </w:r>
      <w:proofErr w:type="spellStart"/>
      <w:r w:rsidRPr="00602A8A">
        <w:t>curricularizada</w:t>
      </w:r>
      <w:proofErr w:type="spellEnd"/>
      <w:r w:rsidRPr="00602A8A">
        <w:t xml:space="preserve"> ocorrerá por meio de: um (ou mais) projeto de extensão anual (que pode se desdobrar em distintas atividades). Outras atividades de extensão poderão ser desenvolvidas pelos estudantes, e contabilizadas como Ações de Extensão para fins de Creditação desde que devidamente registradas conforme estabelecido pela Resolução </w:t>
      </w:r>
      <w:proofErr w:type="spellStart"/>
      <w:r w:rsidRPr="00602A8A">
        <w:t>Consepe</w:t>
      </w:r>
      <w:proofErr w:type="spellEnd"/>
      <w:r w:rsidRPr="00602A8A">
        <w:t xml:space="preserve"> UFMT nº 188/2021 e aprovados pelo colegiado de curso. O colegiado do curso definirá a cada ano o programa de extensão do curso.</w:t>
      </w:r>
    </w:p>
    <w:p w14:paraId="7D2895C3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p w14:paraId="19065446" w14:textId="1D9EB11A" w:rsidR="006C69D1" w:rsidRPr="00C176D1" w:rsidRDefault="00636993" w:rsidP="00C176D1">
      <w:pPr>
        <w:tabs>
          <w:tab w:val="left" w:pos="0"/>
          <w:tab w:val="left" w:pos="8505"/>
        </w:tabs>
        <w:ind w:firstLine="1701"/>
        <w:jc w:val="both"/>
        <w:rPr>
          <w:bCs/>
        </w:rPr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6</w:t>
      </w:r>
      <w:proofErr w:type="gramStart"/>
      <w:r w:rsidRPr="00602A8A">
        <w:rPr>
          <w:b/>
        </w:rPr>
        <w:t>º</w:t>
      </w:r>
      <w:r w:rsidRPr="00602A8A">
        <w:t xml:space="preserve">  Alterar</w:t>
      </w:r>
      <w:proofErr w:type="gramEnd"/>
      <w:r w:rsidRPr="00602A8A">
        <w:t xml:space="preserve"> o </w:t>
      </w:r>
      <w:r w:rsidRPr="00C176D1">
        <w:rPr>
          <w:bCs/>
        </w:rPr>
        <w:t>Plano de Migração – Anexo IV dos Ingressantes de 2020 a 2022 d</w:t>
      </w:r>
      <w:r w:rsidRPr="00C176D1">
        <w:rPr>
          <w:bCs/>
          <w:color w:val="000000"/>
        </w:rPr>
        <w:t xml:space="preserve">a Resolução </w:t>
      </w:r>
      <w:proofErr w:type="spellStart"/>
      <w:r w:rsidRPr="00C176D1">
        <w:rPr>
          <w:bCs/>
          <w:color w:val="000000"/>
        </w:rPr>
        <w:t>Consepe</w:t>
      </w:r>
      <w:proofErr w:type="spellEnd"/>
      <w:r w:rsidRPr="00C176D1">
        <w:rPr>
          <w:bCs/>
          <w:color w:val="000000"/>
        </w:rPr>
        <w:t>-UFMT nº 330, de 27 de março de 2023</w:t>
      </w:r>
      <w:r w:rsidRPr="00C176D1">
        <w:rPr>
          <w:bCs/>
        </w:rPr>
        <w:t>, da seguinte forma:</w:t>
      </w:r>
    </w:p>
    <w:p w14:paraId="22DBD3C7" w14:textId="77777777" w:rsidR="006C69D1" w:rsidRPr="00602A8A" w:rsidRDefault="006C69D1" w:rsidP="00602A8A">
      <w:pPr>
        <w:tabs>
          <w:tab w:val="left" w:pos="0"/>
          <w:tab w:val="left" w:pos="8505"/>
        </w:tabs>
        <w:ind w:firstLine="1701"/>
      </w:pPr>
    </w:p>
    <w:p w14:paraId="665844AB" w14:textId="77777777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  <w:r w:rsidRPr="00602A8A">
        <w:rPr>
          <w:b/>
        </w:rPr>
        <w:t xml:space="preserve">Onde se lê: </w:t>
      </w:r>
    </w:p>
    <w:tbl>
      <w:tblPr>
        <w:tblStyle w:val="a2"/>
        <w:tblW w:w="6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969"/>
        <w:gridCol w:w="1134"/>
      </w:tblGrid>
      <w:tr w:rsidR="006C69D1" w:rsidRPr="00C176D1" w14:paraId="5DE07D50" w14:textId="77777777">
        <w:trPr>
          <w:trHeight w:val="26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49FB" w14:textId="77777777" w:rsidR="006C69D1" w:rsidRPr="00C176D1" w:rsidRDefault="00636993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176D1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17AB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A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Componente Curricular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F421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CH</w:t>
            </w:r>
          </w:p>
        </w:tc>
      </w:tr>
      <w:tr w:rsidR="006C69D1" w:rsidRPr="00C176D1" w14:paraId="0271A567" w14:textId="77777777">
        <w:trPr>
          <w:trHeight w:val="26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4527D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center"/>
              <w:rPr>
                <w:sz w:val="20"/>
                <w:szCs w:val="20"/>
              </w:rPr>
            </w:pPr>
            <w:r w:rsidRPr="00C176D1">
              <w:rPr>
                <w:b/>
                <w:sz w:val="20"/>
                <w:szCs w:val="20"/>
              </w:rPr>
              <w:t>8º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3284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Trabalho de Curso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D921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C69D1" w:rsidRPr="00C176D1" w14:paraId="5313B195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E30ECC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2AA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Optativa 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331C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C69D1" w:rsidRPr="00C176D1" w14:paraId="10F917E8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07713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47F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Optativa VII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AF47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C69D1" w:rsidRPr="00C176D1" w14:paraId="3E11D9FF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6D2FB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CDC2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Projeto de Extensão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7EDF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128</w:t>
            </w:r>
          </w:p>
        </w:tc>
      </w:tr>
      <w:tr w:rsidR="006C69D1" w:rsidRPr="00C176D1" w14:paraId="66085C16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4F330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353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A"/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Atividades Complementares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7DA7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208</w:t>
            </w:r>
          </w:p>
        </w:tc>
      </w:tr>
    </w:tbl>
    <w:p w14:paraId="69C1B1D3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p w14:paraId="4FBC4357" w14:textId="77777777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  <w:r w:rsidRPr="00602A8A">
        <w:rPr>
          <w:b/>
        </w:rPr>
        <w:t xml:space="preserve">Leia-se: </w:t>
      </w:r>
    </w:p>
    <w:tbl>
      <w:tblPr>
        <w:tblStyle w:val="a3"/>
        <w:tblW w:w="6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969"/>
        <w:gridCol w:w="1134"/>
      </w:tblGrid>
      <w:tr w:rsidR="006C69D1" w:rsidRPr="00C176D1" w14:paraId="7D774D0A" w14:textId="77777777">
        <w:trPr>
          <w:trHeight w:val="26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4B28" w14:textId="77777777" w:rsidR="006C69D1" w:rsidRPr="00C176D1" w:rsidRDefault="00636993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176D1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FC3F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A"/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Componente Curricular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D801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CH</w:t>
            </w:r>
          </w:p>
        </w:tc>
      </w:tr>
      <w:tr w:rsidR="006C69D1" w:rsidRPr="00C176D1" w14:paraId="13629C65" w14:textId="77777777">
        <w:trPr>
          <w:trHeight w:val="26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37F0D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center"/>
              <w:rPr>
                <w:sz w:val="20"/>
                <w:szCs w:val="20"/>
              </w:rPr>
            </w:pPr>
            <w:r w:rsidRPr="00C176D1">
              <w:rPr>
                <w:b/>
                <w:sz w:val="20"/>
                <w:szCs w:val="20"/>
              </w:rPr>
              <w:t>8º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0D5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Trabalho de Curso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7F91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64</w:t>
            </w:r>
          </w:p>
        </w:tc>
      </w:tr>
      <w:tr w:rsidR="006C69D1" w:rsidRPr="00C176D1" w14:paraId="5ED1B209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68371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5B17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color w:val="00000A"/>
                <w:sz w:val="20"/>
                <w:szCs w:val="20"/>
              </w:rPr>
              <w:t>Atividades Complementares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87C7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208</w:t>
            </w:r>
          </w:p>
        </w:tc>
      </w:tr>
      <w:tr w:rsidR="006C69D1" w:rsidRPr="00C176D1" w14:paraId="4CC04A5D" w14:textId="77777777">
        <w:trPr>
          <w:trHeight w:val="26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7EDD2" w14:textId="77777777" w:rsidR="006C69D1" w:rsidRPr="00C176D1" w:rsidRDefault="006C69D1" w:rsidP="0060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5002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sz w:val="20"/>
                <w:szCs w:val="20"/>
              </w:rPr>
            </w:pPr>
            <w:r w:rsidRPr="00C176D1">
              <w:rPr>
                <w:sz w:val="20"/>
                <w:szCs w:val="20"/>
              </w:rPr>
              <w:t>Ações de Extensão para fins de Creditação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117A" w14:textId="77777777" w:rsidR="006C69D1" w:rsidRPr="00C176D1" w:rsidRDefault="00636993" w:rsidP="00602A8A">
            <w:pPr>
              <w:tabs>
                <w:tab w:val="left" w:pos="0"/>
                <w:tab w:val="left" w:pos="8505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176D1">
              <w:rPr>
                <w:color w:val="000000"/>
                <w:sz w:val="20"/>
                <w:szCs w:val="20"/>
              </w:rPr>
              <w:t>256</w:t>
            </w:r>
          </w:p>
        </w:tc>
      </w:tr>
    </w:tbl>
    <w:p w14:paraId="07F1B1D9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5E408010" w14:textId="77777777" w:rsidR="006C69D1" w:rsidRPr="00602A8A" w:rsidRDefault="006C69D1" w:rsidP="00602A8A">
      <w:pPr>
        <w:tabs>
          <w:tab w:val="left" w:pos="0"/>
          <w:tab w:val="left" w:pos="1701"/>
        </w:tabs>
        <w:jc w:val="both"/>
        <w:rPr>
          <w:color w:val="000000"/>
        </w:rPr>
      </w:pPr>
    </w:p>
    <w:p w14:paraId="6B7DC26C" w14:textId="61494A92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7</w:t>
      </w:r>
      <w:proofErr w:type="gramStart"/>
      <w:r w:rsidRPr="00602A8A">
        <w:rPr>
          <w:b/>
        </w:rPr>
        <w:t xml:space="preserve">º  </w:t>
      </w:r>
      <w:r w:rsidRPr="00602A8A">
        <w:t>Acrescentar</w:t>
      </w:r>
      <w:proofErr w:type="gramEnd"/>
      <w:r w:rsidRPr="00602A8A">
        <w:t xml:space="preserve"> o componente curricular “Ações de Extensão para fins de Creditação” nas </w:t>
      </w:r>
      <w:r w:rsidRPr="00C176D1">
        <w:rPr>
          <w:bCs/>
        </w:rPr>
        <w:t xml:space="preserve">Ementas – </w:t>
      </w:r>
      <w:r w:rsidRPr="00C176D1">
        <w:rPr>
          <w:bCs/>
          <w:color w:val="000000"/>
        </w:rPr>
        <w:t xml:space="preserve"> </w:t>
      </w:r>
      <w:r w:rsidRPr="00C176D1">
        <w:rPr>
          <w:bCs/>
        </w:rPr>
        <w:t>Anexo V</w:t>
      </w:r>
      <w:r w:rsidRPr="00602A8A">
        <w:rPr>
          <w:b/>
        </w:rPr>
        <w:t xml:space="preserve"> </w:t>
      </w:r>
      <w:r w:rsidRPr="00602A8A">
        <w:rPr>
          <w:color w:val="000000"/>
        </w:rPr>
        <w:t xml:space="preserve">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 330, de 27 de março de 2023</w:t>
      </w:r>
      <w:r w:rsidRPr="00602A8A">
        <w:rPr>
          <w:b/>
        </w:rPr>
        <w:t xml:space="preserve">, </w:t>
      </w:r>
      <w:r w:rsidRPr="00602A8A">
        <w:t xml:space="preserve">da seguinte forma: </w:t>
      </w:r>
    </w:p>
    <w:p w14:paraId="5298968E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tbl>
      <w:tblPr>
        <w:tblStyle w:val="a4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559"/>
        <w:gridCol w:w="1701"/>
        <w:gridCol w:w="2126"/>
      </w:tblGrid>
      <w:tr w:rsidR="006C69D1" w:rsidRPr="00C176D1" w14:paraId="720BE93B" w14:textId="77777777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4A006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 xml:space="preserve">COMPONENTE CURRICULAR: </w:t>
            </w:r>
            <w:r w:rsidRPr="00C176D1">
              <w:rPr>
                <w:color w:val="000000"/>
                <w:sz w:val="20"/>
                <w:szCs w:val="20"/>
              </w:rPr>
              <w:t>Ações de Extensão para Fins de Creditação (projetos)</w:t>
            </w:r>
          </w:p>
        </w:tc>
      </w:tr>
      <w:tr w:rsidR="006C69D1" w:rsidRPr="00C176D1" w14:paraId="5E1B026D" w14:textId="77777777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F8195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 xml:space="preserve">Unidade Acadêmica ofertante: </w:t>
            </w:r>
            <w:r w:rsidRPr="00C176D1">
              <w:rPr>
                <w:color w:val="000000"/>
                <w:sz w:val="20"/>
                <w:szCs w:val="20"/>
              </w:rPr>
              <w:t>Departamento de</w:t>
            </w:r>
            <w:r w:rsidRPr="00C176D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176D1">
              <w:rPr>
                <w:color w:val="000000"/>
                <w:sz w:val="20"/>
                <w:szCs w:val="20"/>
              </w:rPr>
              <w:t>filosofia</w:t>
            </w:r>
            <w:r w:rsidRPr="00C176D1">
              <w:rPr>
                <w:b/>
                <w:color w:val="000000"/>
                <w:sz w:val="20"/>
                <w:szCs w:val="20"/>
              </w:rPr>
              <w:t xml:space="preserve">           Sigla: </w:t>
            </w:r>
            <w:r w:rsidRPr="00C176D1">
              <w:rPr>
                <w:color w:val="000000"/>
                <w:sz w:val="20"/>
                <w:szCs w:val="20"/>
              </w:rPr>
              <w:t>DEPFIL</w:t>
            </w:r>
          </w:p>
        </w:tc>
      </w:tr>
      <w:tr w:rsidR="006C69D1" w:rsidRPr="00C176D1" w14:paraId="1BD61A0F" w14:textId="77777777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38EC82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r w:rsidRPr="00C176D1">
              <w:rPr>
                <w:b/>
                <w:color w:val="000000"/>
                <w:sz w:val="20"/>
                <w:szCs w:val="20"/>
              </w:rPr>
              <w:t>Carga horária total:  256 h</w:t>
            </w:r>
          </w:p>
        </w:tc>
      </w:tr>
      <w:tr w:rsidR="006C69D1" w:rsidRPr="00C176D1" w14:paraId="5EBA4F88" w14:textId="77777777">
        <w:trPr>
          <w:trHeight w:val="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27B53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 xml:space="preserve"> teórica: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322319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 xml:space="preserve"> prática: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797158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 xml:space="preserve">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FDE8CD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 xml:space="preserve"> de campo: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8E448" w14:textId="77777777" w:rsidR="006C69D1" w:rsidRPr="00C176D1" w:rsidRDefault="00636993" w:rsidP="00C17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176D1">
              <w:rPr>
                <w:b/>
                <w:color w:val="000000"/>
                <w:sz w:val="20"/>
                <w:szCs w:val="20"/>
              </w:rPr>
              <w:t>Ch</w:t>
            </w:r>
            <w:proofErr w:type="spellEnd"/>
            <w:r w:rsidRPr="00C176D1">
              <w:rPr>
                <w:b/>
                <w:color w:val="000000"/>
                <w:sz w:val="20"/>
                <w:szCs w:val="20"/>
              </w:rPr>
              <w:t xml:space="preserve"> AEC: 256 h</w:t>
            </w:r>
          </w:p>
        </w:tc>
      </w:tr>
    </w:tbl>
    <w:p w14:paraId="39D8A685" w14:textId="77777777" w:rsidR="004A5DEF" w:rsidRDefault="004A5DEF" w:rsidP="00602A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</w:rPr>
      </w:pPr>
    </w:p>
    <w:p w14:paraId="2C8A0925" w14:textId="4E15EAAC" w:rsidR="006C69D1" w:rsidRPr="00602A8A" w:rsidRDefault="00636993" w:rsidP="00602A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</w:rPr>
      </w:pPr>
      <w:r w:rsidRPr="00602A8A">
        <w:rPr>
          <w:b/>
          <w:color w:val="000000"/>
        </w:rPr>
        <w:t>EMENTA</w:t>
      </w:r>
    </w:p>
    <w:p w14:paraId="468DAA21" w14:textId="77777777" w:rsidR="006C69D1" w:rsidRPr="00602A8A" w:rsidRDefault="00636993" w:rsidP="00602A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602A8A">
        <w:rPr>
          <w:color w:val="000000"/>
        </w:rPr>
        <w:t xml:space="preserve">Componente curricular não periodizado integralmente voltada ao desenvolvimento de projetos de extensão coordenado(s) por professores do departamento. Cada coordenador de projeto definirá o projeto, sua carga horária (em conjunto os projetos contribuirão para a carga horária total 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) e como será desenvolvido, ressaltando que deve ser realizado envolvendo a comunidade externa, conforme o estabelece o art. 3° 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188/2021.</w:t>
      </w:r>
    </w:p>
    <w:p w14:paraId="43C49E16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  <w:rPr>
          <w:b/>
        </w:rPr>
      </w:pPr>
    </w:p>
    <w:p w14:paraId="68F1939F" w14:textId="3807BFDD" w:rsidR="006C69D1" w:rsidRPr="00602A8A" w:rsidRDefault="00636993" w:rsidP="00602A8A">
      <w:pPr>
        <w:tabs>
          <w:tab w:val="left" w:pos="0"/>
          <w:tab w:val="left" w:pos="1701"/>
        </w:tabs>
        <w:ind w:firstLine="1701"/>
        <w:jc w:val="both"/>
      </w:pPr>
      <w:r w:rsidRPr="00602A8A">
        <w:rPr>
          <w:b/>
        </w:rPr>
        <w:t>Art</w:t>
      </w:r>
      <w:r w:rsidR="00C176D1">
        <w:rPr>
          <w:b/>
        </w:rPr>
        <w:t>.</w:t>
      </w:r>
      <w:r w:rsidRPr="00602A8A">
        <w:rPr>
          <w:b/>
        </w:rPr>
        <w:t xml:space="preserve"> 8</w:t>
      </w:r>
      <w:proofErr w:type="gramStart"/>
      <w:r w:rsidRPr="00602A8A">
        <w:rPr>
          <w:b/>
        </w:rPr>
        <w:t>º</w:t>
      </w:r>
      <w:r w:rsidRPr="00602A8A">
        <w:t xml:space="preserve">  Acrescentar</w:t>
      </w:r>
      <w:proofErr w:type="gramEnd"/>
      <w:r w:rsidRPr="00602A8A">
        <w:t xml:space="preserve"> o </w:t>
      </w:r>
      <w:r w:rsidRPr="00C176D1">
        <w:rPr>
          <w:bCs/>
        </w:rPr>
        <w:t xml:space="preserve">APÊNDICE J – Regulamento para as Ações de </w:t>
      </w:r>
      <w:r w:rsidRPr="00C176D1">
        <w:rPr>
          <w:bCs/>
        </w:rPr>
        <w:lastRenderedPageBreak/>
        <w:t>Extensão para Fins de Creditação, conte</w:t>
      </w:r>
      <w:r w:rsidRPr="00602A8A">
        <w:t>ndo 12 artigos, distribuídos em VII títulos no Projeto Pedagógico do Curso, conforme Anexo I desta Resolução.</w:t>
      </w:r>
    </w:p>
    <w:p w14:paraId="16B92E9B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p w14:paraId="593D9CBD" w14:textId="79459478" w:rsidR="006C69D1" w:rsidRPr="00602A8A" w:rsidRDefault="00636993" w:rsidP="00602A8A">
      <w:pPr>
        <w:tabs>
          <w:tab w:val="left" w:pos="0"/>
        </w:tabs>
        <w:ind w:firstLine="1701"/>
        <w:jc w:val="both"/>
      </w:pPr>
      <w:r w:rsidRPr="00602A8A">
        <w:rPr>
          <w:b/>
        </w:rPr>
        <w:t>Art</w:t>
      </w:r>
      <w:r w:rsidR="00C176D1">
        <w:rPr>
          <w:b/>
        </w:rPr>
        <w:t xml:space="preserve">. </w:t>
      </w:r>
      <w:r w:rsidRPr="00602A8A">
        <w:rPr>
          <w:b/>
        </w:rPr>
        <w:t>9</w:t>
      </w:r>
      <w:proofErr w:type="gramStart"/>
      <w:r w:rsidRPr="00602A8A">
        <w:rPr>
          <w:b/>
        </w:rPr>
        <w:t>º</w:t>
      </w:r>
      <w:r w:rsidRPr="00602A8A">
        <w:t xml:space="preserve">  Esta</w:t>
      </w:r>
      <w:proofErr w:type="gramEnd"/>
      <w:r w:rsidRPr="00602A8A">
        <w:t xml:space="preserve"> resolução entra em vigor a partir</w:t>
      </w:r>
      <w:r w:rsidR="00C176D1">
        <w:t xml:space="preserve"> desta data</w:t>
      </w:r>
      <w:r w:rsidRPr="00602A8A">
        <w:t>.</w:t>
      </w:r>
    </w:p>
    <w:p w14:paraId="2BB2F3D9" w14:textId="77777777" w:rsidR="006C69D1" w:rsidRPr="00602A8A" w:rsidRDefault="006C69D1" w:rsidP="00602A8A">
      <w:pPr>
        <w:tabs>
          <w:tab w:val="left" w:pos="0"/>
          <w:tab w:val="left" w:pos="1701"/>
        </w:tabs>
        <w:ind w:firstLine="1701"/>
        <w:jc w:val="both"/>
      </w:pPr>
    </w:p>
    <w:p w14:paraId="481EECF4" w14:textId="77777777" w:rsidR="004A5DEF" w:rsidRPr="00520C55" w:rsidRDefault="004A5DEF" w:rsidP="004A5DEF">
      <w:pPr>
        <w:ind w:firstLine="1701"/>
        <w:jc w:val="both"/>
      </w:pPr>
      <w:r w:rsidRPr="00520C55">
        <w:rPr>
          <w:b/>
        </w:rPr>
        <w:t>SALA DAS SESSÕES DO CONSELHO DE ENSINO, PESQUISA E EXTENSÃO DA UNIVERSIDADE FEDERAL DE MATO GROSSO</w:t>
      </w:r>
      <w:r w:rsidRPr="00520C55">
        <w:t xml:space="preserve">, em Cuiabá, </w:t>
      </w:r>
      <w:r>
        <w:t xml:space="preserve">24 </w:t>
      </w:r>
      <w:r w:rsidRPr="00520C55">
        <w:t xml:space="preserve">de </w:t>
      </w:r>
      <w:r>
        <w:t xml:space="preserve">fevereiro </w:t>
      </w:r>
      <w:r w:rsidRPr="00520C55">
        <w:t>de 202</w:t>
      </w:r>
      <w:r>
        <w:t>5</w:t>
      </w:r>
      <w:r w:rsidRPr="00520C55">
        <w:t>.</w:t>
      </w:r>
    </w:p>
    <w:p w14:paraId="65751FBC" w14:textId="77777777" w:rsidR="004A5DEF" w:rsidRPr="00520C55" w:rsidRDefault="004A5DEF" w:rsidP="004A5DEF">
      <w:pPr>
        <w:ind w:firstLine="1560"/>
        <w:jc w:val="both"/>
      </w:pPr>
    </w:p>
    <w:p w14:paraId="594F59FE" w14:textId="77777777" w:rsidR="004A5DEF" w:rsidRPr="00520C55" w:rsidRDefault="004A5DEF" w:rsidP="004A5DEF">
      <w:pPr>
        <w:ind w:firstLine="1560"/>
        <w:jc w:val="both"/>
      </w:pPr>
    </w:p>
    <w:p w14:paraId="543C584A" w14:textId="77777777" w:rsidR="004A5DEF" w:rsidRPr="00520C55" w:rsidRDefault="004A5DEF" w:rsidP="004A5DEF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>Silvano Macedo Galvão</w:t>
      </w:r>
    </w:p>
    <w:p w14:paraId="2A13E1C1" w14:textId="77777777" w:rsidR="004A5DEF" w:rsidRPr="00520C55" w:rsidRDefault="004A5DEF" w:rsidP="004A5DEF">
      <w:pPr>
        <w:pStyle w:val="Ttulo1"/>
        <w:jc w:val="center"/>
        <w:rPr>
          <w:sz w:val="24"/>
          <w:szCs w:val="24"/>
        </w:rPr>
      </w:pPr>
      <w:r w:rsidRPr="00520C55">
        <w:rPr>
          <w:b w:val="0"/>
          <w:sz w:val="24"/>
          <w:szCs w:val="24"/>
        </w:rPr>
        <w:t xml:space="preserve">Presidente do </w:t>
      </w:r>
      <w:proofErr w:type="spellStart"/>
      <w:r w:rsidRPr="00520C55">
        <w:rPr>
          <w:b w:val="0"/>
          <w:sz w:val="24"/>
          <w:szCs w:val="24"/>
        </w:rPr>
        <w:t>Consepe</w:t>
      </w:r>
      <w:proofErr w:type="spellEnd"/>
      <w:r w:rsidRPr="00520C55">
        <w:rPr>
          <w:b w:val="0"/>
          <w:sz w:val="24"/>
          <w:szCs w:val="24"/>
        </w:rPr>
        <w:t xml:space="preserve"> em exercício</w:t>
      </w:r>
    </w:p>
    <w:p w14:paraId="69114D0A" w14:textId="77777777" w:rsidR="006C69D1" w:rsidRPr="00602A8A" w:rsidRDefault="006C69D1" w:rsidP="00602A8A">
      <w:pPr>
        <w:jc w:val="center"/>
        <w:rPr>
          <w:b/>
        </w:rPr>
      </w:pPr>
    </w:p>
    <w:p w14:paraId="60697F6A" w14:textId="77777777" w:rsidR="004A5DEF" w:rsidRDefault="004A5DEF" w:rsidP="00602A8A">
      <w:pPr>
        <w:jc w:val="center"/>
        <w:rPr>
          <w:b/>
        </w:rPr>
      </w:pPr>
    </w:p>
    <w:p w14:paraId="126E5256" w14:textId="77777777" w:rsidR="004A5DEF" w:rsidRDefault="004A5DEF" w:rsidP="00602A8A">
      <w:pPr>
        <w:jc w:val="center"/>
        <w:rPr>
          <w:b/>
        </w:rPr>
      </w:pPr>
    </w:p>
    <w:p w14:paraId="5B4D2894" w14:textId="77777777" w:rsidR="004A5DEF" w:rsidRDefault="004A5DEF" w:rsidP="00602A8A">
      <w:pPr>
        <w:jc w:val="center"/>
        <w:rPr>
          <w:b/>
        </w:rPr>
      </w:pPr>
    </w:p>
    <w:p w14:paraId="2C878AFE" w14:textId="77777777" w:rsidR="004A5DEF" w:rsidRDefault="004A5DEF" w:rsidP="00602A8A">
      <w:pPr>
        <w:jc w:val="center"/>
        <w:rPr>
          <w:b/>
        </w:rPr>
      </w:pPr>
    </w:p>
    <w:p w14:paraId="077A1325" w14:textId="77777777" w:rsidR="004A5DEF" w:rsidRDefault="004A5DEF" w:rsidP="00602A8A">
      <w:pPr>
        <w:jc w:val="center"/>
        <w:rPr>
          <w:b/>
        </w:rPr>
      </w:pPr>
    </w:p>
    <w:p w14:paraId="5057CBE4" w14:textId="77777777" w:rsidR="004A5DEF" w:rsidRDefault="004A5DEF" w:rsidP="00602A8A">
      <w:pPr>
        <w:jc w:val="center"/>
        <w:rPr>
          <w:b/>
        </w:rPr>
      </w:pPr>
    </w:p>
    <w:p w14:paraId="4F8C5535" w14:textId="77777777" w:rsidR="004A5DEF" w:rsidRDefault="004A5DEF" w:rsidP="00602A8A">
      <w:pPr>
        <w:jc w:val="center"/>
        <w:rPr>
          <w:b/>
        </w:rPr>
      </w:pPr>
    </w:p>
    <w:p w14:paraId="046A927A" w14:textId="77777777" w:rsidR="004A5DEF" w:rsidRDefault="004A5DEF" w:rsidP="00602A8A">
      <w:pPr>
        <w:jc w:val="center"/>
        <w:rPr>
          <w:b/>
        </w:rPr>
      </w:pPr>
    </w:p>
    <w:p w14:paraId="24B4974C" w14:textId="77777777" w:rsidR="004A5DEF" w:rsidRDefault="004A5DEF" w:rsidP="00602A8A">
      <w:pPr>
        <w:jc w:val="center"/>
        <w:rPr>
          <w:b/>
        </w:rPr>
      </w:pPr>
    </w:p>
    <w:p w14:paraId="575A26D0" w14:textId="77777777" w:rsidR="004A5DEF" w:rsidRDefault="004A5DEF" w:rsidP="00602A8A">
      <w:pPr>
        <w:jc w:val="center"/>
        <w:rPr>
          <w:b/>
        </w:rPr>
      </w:pPr>
    </w:p>
    <w:p w14:paraId="04B8B989" w14:textId="77777777" w:rsidR="004A5DEF" w:rsidRDefault="004A5DEF" w:rsidP="00602A8A">
      <w:pPr>
        <w:jc w:val="center"/>
        <w:rPr>
          <w:b/>
        </w:rPr>
      </w:pPr>
    </w:p>
    <w:p w14:paraId="035A9D9D" w14:textId="77777777" w:rsidR="004A5DEF" w:rsidRDefault="004A5DEF" w:rsidP="00602A8A">
      <w:pPr>
        <w:jc w:val="center"/>
        <w:rPr>
          <w:b/>
        </w:rPr>
      </w:pPr>
    </w:p>
    <w:p w14:paraId="009265AF" w14:textId="77777777" w:rsidR="004A5DEF" w:rsidRDefault="004A5DEF" w:rsidP="00602A8A">
      <w:pPr>
        <w:jc w:val="center"/>
        <w:rPr>
          <w:b/>
        </w:rPr>
      </w:pPr>
    </w:p>
    <w:p w14:paraId="20847A2D" w14:textId="77777777" w:rsidR="004A5DEF" w:rsidRDefault="004A5DEF" w:rsidP="00602A8A">
      <w:pPr>
        <w:jc w:val="center"/>
        <w:rPr>
          <w:b/>
        </w:rPr>
      </w:pPr>
    </w:p>
    <w:p w14:paraId="325B7D44" w14:textId="77777777" w:rsidR="004A5DEF" w:rsidRDefault="004A5DEF" w:rsidP="00602A8A">
      <w:pPr>
        <w:jc w:val="center"/>
        <w:rPr>
          <w:b/>
        </w:rPr>
      </w:pPr>
    </w:p>
    <w:p w14:paraId="35330794" w14:textId="77777777" w:rsidR="004A5DEF" w:rsidRDefault="004A5DEF" w:rsidP="00602A8A">
      <w:pPr>
        <w:jc w:val="center"/>
        <w:rPr>
          <w:b/>
        </w:rPr>
      </w:pPr>
    </w:p>
    <w:p w14:paraId="54EC4CED" w14:textId="77777777" w:rsidR="004A5DEF" w:rsidRDefault="004A5DEF" w:rsidP="00602A8A">
      <w:pPr>
        <w:jc w:val="center"/>
        <w:rPr>
          <w:b/>
        </w:rPr>
      </w:pPr>
    </w:p>
    <w:p w14:paraId="01E635D4" w14:textId="77777777" w:rsidR="004A5DEF" w:rsidRDefault="004A5DEF" w:rsidP="00602A8A">
      <w:pPr>
        <w:jc w:val="center"/>
        <w:rPr>
          <w:b/>
        </w:rPr>
      </w:pPr>
    </w:p>
    <w:p w14:paraId="11CCCA64" w14:textId="77777777" w:rsidR="004A5DEF" w:rsidRDefault="004A5DEF" w:rsidP="00602A8A">
      <w:pPr>
        <w:jc w:val="center"/>
        <w:rPr>
          <w:b/>
        </w:rPr>
      </w:pPr>
    </w:p>
    <w:p w14:paraId="72461050" w14:textId="77777777" w:rsidR="004A5DEF" w:rsidRDefault="004A5DEF" w:rsidP="00602A8A">
      <w:pPr>
        <w:jc w:val="center"/>
        <w:rPr>
          <w:b/>
        </w:rPr>
      </w:pPr>
    </w:p>
    <w:p w14:paraId="0BB97962" w14:textId="77777777" w:rsidR="004A5DEF" w:rsidRDefault="004A5DEF" w:rsidP="00602A8A">
      <w:pPr>
        <w:jc w:val="center"/>
        <w:rPr>
          <w:b/>
        </w:rPr>
      </w:pPr>
    </w:p>
    <w:p w14:paraId="7141CB0F" w14:textId="77777777" w:rsidR="004A5DEF" w:rsidRDefault="004A5DEF" w:rsidP="00602A8A">
      <w:pPr>
        <w:jc w:val="center"/>
        <w:rPr>
          <w:b/>
        </w:rPr>
      </w:pPr>
    </w:p>
    <w:p w14:paraId="2890F2D5" w14:textId="77777777" w:rsidR="004A5DEF" w:rsidRDefault="004A5DEF" w:rsidP="00602A8A">
      <w:pPr>
        <w:jc w:val="center"/>
        <w:rPr>
          <w:b/>
        </w:rPr>
      </w:pPr>
    </w:p>
    <w:p w14:paraId="06C48EE9" w14:textId="77777777" w:rsidR="004A5DEF" w:rsidRDefault="004A5DEF" w:rsidP="00602A8A">
      <w:pPr>
        <w:jc w:val="center"/>
        <w:rPr>
          <w:b/>
        </w:rPr>
      </w:pPr>
    </w:p>
    <w:p w14:paraId="6EA49C48" w14:textId="77777777" w:rsidR="004A5DEF" w:rsidRDefault="004A5DEF" w:rsidP="00602A8A">
      <w:pPr>
        <w:jc w:val="center"/>
        <w:rPr>
          <w:b/>
        </w:rPr>
      </w:pPr>
    </w:p>
    <w:p w14:paraId="4270B869" w14:textId="77777777" w:rsidR="004A5DEF" w:rsidRDefault="004A5DEF" w:rsidP="00602A8A">
      <w:pPr>
        <w:jc w:val="center"/>
        <w:rPr>
          <w:b/>
        </w:rPr>
      </w:pPr>
    </w:p>
    <w:p w14:paraId="5E6CBE4F" w14:textId="77777777" w:rsidR="004A5DEF" w:rsidRDefault="004A5DEF" w:rsidP="00602A8A">
      <w:pPr>
        <w:jc w:val="center"/>
        <w:rPr>
          <w:b/>
        </w:rPr>
      </w:pPr>
    </w:p>
    <w:p w14:paraId="4F58AA55" w14:textId="77777777" w:rsidR="004A5DEF" w:rsidRDefault="004A5DEF" w:rsidP="00602A8A">
      <w:pPr>
        <w:jc w:val="center"/>
        <w:rPr>
          <w:b/>
        </w:rPr>
      </w:pPr>
    </w:p>
    <w:p w14:paraId="59304CFF" w14:textId="77777777" w:rsidR="004A5DEF" w:rsidRDefault="004A5DEF" w:rsidP="00602A8A">
      <w:pPr>
        <w:jc w:val="center"/>
        <w:rPr>
          <w:b/>
        </w:rPr>
      </w:pPr>
    </w:p>
    <w:p w14:paraId="0B1770EC" w14:textId="77777777" w:rsidR="004A5DEF" w:rsidRDefault="004A5DEF" w:rsidP="00602A8A">
      <w:pPr>
        <w:jc w:val="center"/>
        <w:rPr>
          <w:b/>
        </w:rPr>
      </w:pPr>
    </w:p>
    <w:p w14:paraId="73839432" w14:textId="77777777" w:rsidR="004A5DEF" w:rsidRDefault="004A5DEF" w:rsidP="00602A8A">
      <w:pPr>
        <w:jc w:val="center"/>
        <w:rPr>
          <w:b/>
        </w:rPr>
      </w:pPr>
    </w:p>
    <w:p w14:paraId="538E2F0D" w14:textId="77777777" w:rsidR="004A5DEF" w:rsidRDefault="004A5DEF" w:rsidP="00602A8A">
      <w:pPr>
        <w:jc w:val="center"/>
        <w:rPr>
          <w:b/>
        </w:rPr>
      </w:pPr>
    </w:p>
    <w:p w14:paraId="57C56880" w14:textId="382EB932" w:rsidR="006C69D1" w:rsidRPr="00602A8A" w:rsidRDefault="00636993" w:rsidP="00602A8A">
      <w:pPr>
        <w:jc w:val="center"/>
        <w:rPr>
          <w:b/>
        </w:rPr>
      </w:pPr>
      <w:r w:rsidRPr="00602A8A">
        <w:rPr>
          <w:b/>
        </w:rPr>
        <w:lastRenderedPageBreak/>
        <w:t>ANEXO I</w:t>
      </w:r>
    </w:p>
    <w:p w14:paraId="4B46D79B" w14:textId="77777777" w:rsidR="006C69D1" w:rsidRPr="00602A8A" w:rsidRDefault="00636993" w:rsidP="00B22DEF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02A8A">
        <w:rPr>
          <w:b/>
          <w:color w:val="000000"/>
        </w:rPr>
        <w:t xml:space="preserve">APÊNDICE J – Regulamento das Ações de Extensão para fins de Creditação - </w:t>
      </w:r>
      <w:proofErr w:type="spellStart"/>
      <w:r w:rsidRPr="00602A8A">
        <w:rPr>
          <w:b/>
          <w:color w:val="000000"/>
        </w:rPr>
        <w:t>AECs</w:t>
      </w:r>
      <w:proofErr w:type="spellEnd"/>
    </w:p>
    <w:p w14:paraId="77CA3EBB" w14:textId="77777777" w:rsidR="006C69D1" w:rsidRPr="00602A8A" w:rsidRDefault="006C69D1" w:rsidP="00602A8A">
      <w:pPr>
        <w:widowControl/>
        <w:tabs>
          <w:tab w:val="left" w:pos="0"/>
        </w:tabs>
        <w:jc w:val="both"/>
        <w:rPr>
          <w:b/>
          <w:color w:val="000000"/>
        </w:rPr>
      </w:pPr>
    </w:p>
    <w:p w14:paraId="24D57B94" w14:textId="77777777" w:rsidR="006C69D1" w:rsidRPr="00602A8A" w:rsidRDefault="00636993" w:rsidP="00602A8A">
      <w:pPr>
        <w:widowControl/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b/>
          <w:color w:val="000000"/>
        </w:rPr>
      </w:pPr>
      <w:r w:rsidRPr="00602A8A">
        <w:rPr>
          <w:color w:val="000000"/>
        </w:rPr>
        <w:t xml:space="preserve">O presente documento regulamenta a inclusão e o registro das </w:t>
      </w:r>
      <w:r w:rsidRPr="00602A8A">
        <w:rPr>
          <w:i/>
          <w:color w:val="000000"/>
        </w:rPr>
        <w:t>Ações de Extensão para fins de Creditação</w:t>
      </w:r>
      <w:r w:rsidRPr="00602A8A">
        <w:rPr>
          <w:color w:val="000000"/>
        </w:rPr>
        <w:t xml:space="preserve"> (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) como componentes curriculares do curso de graduação em Filosofia Bacharelado da Universidade Federal de Mato Grosso (UFMT), considerando a  Resolução CNE/CES nº 7, de 18 de dezembro de 2018, que estabelece as Diretrizes para a Extensão na Educação Superior Brasileira e 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</w:t>
      </w:r>
      <w:r w:rsidRPr="00602A8A">
        <w:rPr>
          <w:color w:val="000000"/>
          <w:vertAlign w:val="superscript"/>
        </w:rPr>
        <w:t> </w:t>
      </w:r>
      <w:r w:rsidRPr="00602A8A">
        <w:rPr>
          <w:color w:val="000000"/>
        </w:rPr>
        <w:t>188, de 28 de outubro de 2021,</w:t>
      </w:r>
      <w:r w:rsidRPr="00602A8A">
        <w:rPr>
          <w:b/>
          <w:color w:val="000000"/>
        </w:rPr>
        <w:t xml:space="preserve"> </w:t>
      </w:r>
      <w:r w:rsidRPr="00602A8A">
        <w:rPr>
          <w:color w:val="000000"/>
        </w:rPr>
        <w:t xml:space="preserve">que dispõe sobre o regulamento da inclusão e do registro das </w:t>
      </w:r>
      <w:r w:rsidRPr="00602A8A">
        <w:rPr>
          <w:i/>
          <w:color w:val="000000"/>
        </w:rPr>
        <w:t>Ações de Extensão para fins de Creditação</w:t>
      </w:r>
      <w:r w:rsidRPr="00602A8A">
        <w:rPr>
          <w:color w:val="000000"/>
        </w:rPr>
        <w:t>.</w:t>
      </w:r>
    </w:p>
    <w:p w14:paraId="2CF2A91E" w14:textId="77777777" w:rsidR="006C69D1" w:rsidRPr="00602A8A" w:rsidRDefault="006C69D1" w:rsidP="00602A8A">
      <w:pPr>
        <w:widowControl/>
        <w:tabs>
          <w:tab w:val="left" w:pos="0"/>
        </w:tabs>
        <w:jc w:val="both"/>
        <w:rPr>
          <w:color w:val="000000"/>
        </w:rPr>
      </w:pPr>
    </w:p>
    <w:p w14:paraId="744EC142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I</w:t>
      </w:r>
    </w:p>
    <w:p w14:paraId="0C58E742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 xml:space="preserve">DA OBRIGATORIEDADE </w:t>
      </w:r>
    </w:p>
    <w:p w14:paraId="49AC8034" w14:textId="77777777" w:rsidR="006C69D1" w:rsidRPr="00602A8A" w:rsidRDefault="006C69D1" w:rsidP="00602A8A">
      <w:pPr>
        <w:widowControl/>
        <w:ind w:right="142"/>
        <w:jc w:val="both"/>
        <w:rPr>
          <w:b/>
          <w:color w:val="000000"/>
        </w:rPr>
      </w:pPr>
    </w:p>
    <w:p w14:paraId="79BF31B0" w14:textId="77777777" w:rsidR="006C69D1" w:rsidRDefault="00636993" w:rsidP="004A5DEF">
      <w:pPr>
        <w:widowControl/>
        <w:ind w:right="142" w:firstLine="1701"/>
        <w:jc w:val="both"/>
        <w:rPr>
          <w:color w:val="000000"/>
        </w:rPr>
      </w:pPr>
      <w:bookmarkStart w:id="2" w:name="_1fob9te" w:colFirst="0" w:colLast="0"/>
      <w:bookmarkEnd w:id="2"/>
      <w:r w:rsidRPr="00602A8A">
        <w:rPr>
          <w:b/>
          <w:color w:val="000000"/>
        </w:rPr>
        <w:t xml:space="preserve">Art. 1º </w:t>
      </w:r>
      <w:r w:rsidRPr="00602A8A">
        <w:rPr>
          <w:color w:val="000000"/>
        </w:rPr>
        <w:t xml:space="preserve">– A realização de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é obrigatória para todos os estudantes dos cursos de graduação em Filosofia Bacharelado da UFMT, na condição de integrante da equipe executora, conforme estabelecido no Projeto Pedagógico do Curso (PPC) e no presente regulamento.</w:t>
      </w:r>
    </w:p>
    <w:p w14:paraId="474191F6" w14:textId="77777777" w:rsidR="004A5DEF" w:rsidRPr="00602A8A" w:rsidRDefault="004A5DEF" w:rsidP="004A5DEF">
      <w:pPr>
        <w:widowControl/>
        <w:ind w:right="142" w:firstLine="1701"/>
        <w:jc w:val="both"/>
        <w:rPr>
          <w:color w:val="000000"/>
        </w:rPr>
      </w:pPr>
    </w:p>
    <w:p w14:paraId="36E2353C" w14:textId="629BE3B8" w:rsidR="006C69D1" w:rsidRPr="00602A8A" w:rsidRDefault="00636993" w:rsidP="004A5DEF">
      <w:pPr>
        <w:ind w:right="142" w:firstLine="1701"/>
        <w:jc w:val="both"/>
      </w:pPr>
      <w:r w:rsidRPr="00602A8A">
        <w:rPr>
          <w:b/>
          <w:color w:val="000000"/>
        </w:rPr>
        <w:t xml:space="preserve">Parágrafo </w:t>
      </w:r>
      <w:r w:rsidR="004A5DEF">
        <w:rPr>
          <w:b/>
          <w:color w:val="000000"/>
        </w:rPr>
        <w:t>ú</w:t>
      </w:r>
      <w:r w:rsidRPr="00602A8A">
        <w:rPr>
          <w:b/>
          <w:color w:val="000000"/>
        </w:rPr>
        <w:t>nico</w:t>
      </w:r>
      <w:r w:rsidR="004A5DEF">
        <w:rPr>
          <w:b/>
          <w:color w:val="000000"/>
        </w:rPr>
        <w:t xml:space="preserve">. </w:t>
      </w:r>
      <w:r w:rsidRPr="00602A8A">
        <w:t xml:space="preserve">O colegiado do curso definirá a cada ano o programa de extensão do curso. A cada semestre será ofertada uma carga horária de extensão de o mínimo 32 horas, em um ou mais projetos, de modo a garantir que seja possível para os estudantes completarem as 256 horas nos oito semestres da graduação. A divulgação dos projetos será feita na página do curso, a cada semestre, podendo ser realizada adicionalmente por outros meios (no mural da coordenação, por exemplo). “As </w:t>
      </w:r>
      <w:proofErr w:type="spellStart"/>
      <w:r w:rsidRPr="00602A8A">
        <w:t>AECs</w:t>
      </w:r>
      <w:proofErr w:type="spellEnd"/>
      <w:r w:rsidRPr="00602A8A">
        <w:t xml:space="preserve"> devem ter, na sua proposta, o desenvolvimento e a conclusão devidamente registrados, documentados e analisados, de forma que seja possível organizar os planos de trabalho, as metodologias, os instrumentos e os conhecimentos gerados”, conforme art. 9º da Resolução </w:t>
      </w:r>
      <w:proofErr w:type="spellStart"/>
      <w:r w:rsidRPr="00602A8A">
        <w:t>Consepe</w:t>
      </w:r>
      <w:proofErr w:type="spellEnd"/>
      <w:r w:rsidRPr="00602A8A">
        <w:t xml:space="preserve"> nº 188, de 28 de outubro de 2021.</w:t>
      </w:r>
    </w:p>
    <w:p w14:paraId="1F2101DC" w14:textId="77777777" w:rsidR="006C69D1" w:rsidRPr="00602A8A" w:rsidRDefault="006C69D1" w:rsidP="00602A8A">
      <w:pPr>
        <w:widowControl/>
        <w:ind w:right="142"/>
        <w:jc w:val="both"/>
        <w:rPr>
          <w:color w:val="000000"/>
        </w:rPr>
      </w:pPr>
    </w:p>
    <w:p w14:paraId="50511E33" w14:textId="77777777" w:rsidR="006C69D1" w:rsidRPr="00602A8A" w:rsidRDefault="006C69D1" w:rsidP="00602A8A">
      <w:pPr>
        <w:widowControl/>
        <w:ind w:right="142" w:firstLine="709"/>
        <w:jc w:val="center"/>
        <w:rPr>
          <w:b/>
          <w:color w:val="000000"/>
        </w:rPr>
      </w:pPr>
    </w:p>
    <w:p w14:paraId="53007D18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II</w:t>
      </w:r>
    </w:p>
    <w:p w14:paraId="54CBD124" w14:textId="77777777" w:rsidR="006C69D1" w:rsidRPr="00602A8A" w:rsidRDefault="00636993" w:rsidP="004A5DEF">
      <w:pPr>
        <w:widowControl/>
        <w:ind w:right="142"/>
        <w:jc w:val="center"/>
        <w:rPr>
          <w:color w:val="000000"/>
        </w:rPr>
      </w:pPr>
      <w:r w:rsidRPr="00602A8A">
        <w:rPr>
          <w:b/>
          <w:color w:val="000000"/>
        </w:rPr>
        <w:t>DA COMPREENSÃO E DA CARACTERIZAÇÃO DA EXTENSÃO</w:t>
      </w:r>
    </w:p>
    <w:p w14:paraId="2A234099" w14:textId="77777777" w:rsidR="006C69D1" w:rsidRPr="00602A8A" w:rsidRDefault="006C69D1" w:rsidP="00602A8A">
      <w:pPr>
        <w:widowControl/>
        <w:ind w:right="142" w:firstLine="1701"/>
        <w:jc w:val="both"/>
        <w:rPr>
          <w:color w:val="000000"/>
        </w:rPr>
      </w:pPr>
    </w:p>
    <w:p w14:paraId="2572045A" w14:textId="77777777" w:rsidR="006C69D1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>Art. 2º -</w:t>
      </w:r>
      <w:r w:rsidRPr="00602A8A">
        <w:rPr>
          <w:color w:val="000000"/>
        </w:rPr>
        <w:t xml:space="preserve"> 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>, conforme estabelece o artigo</w:t>
      </w:r>
      <w:r w:rsidRPr="00602A8A">
        <w:rPr>
          <w:b/>
          <w:color w:val="000000"/>
        </w:rPr>
        <w:t xml:space="preserve"> </w:t>
      </w:r>
      <w:r w:rsidRPr="00602A8A">
        <w:rPr>
          <w:color w:val="000000"/>
        </w:rPr>
        <w:t xml:space="preserve">3º 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</w:t>
      </w:r>
      <w:r w:rsidRPr="00602A8A">
        <w:rPr>
          <w:color w:val="000000"/>
          <w:vertAlign w:val="superscript"/>
        </w:rPr>
        <w:t> </w:t>
      </w:r>
      <w:r w:rsidRPr="00602A8A">
        <w:rPr>
          <w:color w:val="000000"/>
        </w:rPr>
        <w:t>188/2021:</w:t>
      </w:r>
      <w:r w:rsidRPr="00602A8A">
        <w:rPr>
          <w:b/>
          <w:color w:val="000000"/>
        </w:rPr>
        <w:t xml:space="preserve"> “</w:t>
      </w:r>
      <w:r w:rsidRPr="00602A8A">
        <w:rPr>
          <w:color w:val="000000"/>
        </w:rPr>
        <w:t>devem ser entendidas como um processo interdisciplinar, educativo, cultural, científico, tecnológico e político que promove a interação transformadora entre as instituições de educação superior e os outros setores da sociedade, por meio da produção e da aplicação do conhecimento, em articulação permanente com o ensino e a pesquisa”.</w:t>
      </w:r>
    </w:p>
    <w:p w14:paraId="39173FF1" w14:textId="77777777" w:rsidR="008A680B" w:rsidRPr="00602A8A" w:rsidRDefault="008A680B" w:rsidP="004A5DEF">
      <w:pPr>
        <w:widowControl/>
        <w:ind w:right="142" w:firstLine="1701"/>
        <w:jc w:val="both"/>
        <w:rPr>
          <w:color w:val="000000"/>
        </w:rPr>
      </w:pPr>
    </w:p>
    <w:p w14:paraId="221DB136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>Art. 3º</w:t>
      </w:r>
      <w:r w:rsidRPr="00602A8A">
        <w:rPr>
          <w:color w:val="000000"/>
        </w:rPr>
        <w:t xml:space="preserve"> – </w:t>
      </w:r>
      <w:proofErr w:type="gramStart"/>
      <w:r w:rsidRPr="00602A8A">
        <w:rPr>
          <w:color w:val="000000"/>
        </w:rPr>
        <w:t xml:space="preserve">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que compõem a matriz curricular do curso de filosofia Bacharelado tem</w:t>
      </w:r>
      <w:proofErr w:type="gramEnd"/>
      <w:r w:rsidRPr="00602A8A">
        <w:rPr>
          <w:color w:val="000000"/>
        </w:rPr>
        <w:t xml:space="preserve"> como objetivo: </w:t>
      </w:r>
    </w:p>
    <w:p w14:paraId="68242727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>I. Incentivar a execução de projetos que contribuam com o processo de desenvolvimento socioeconômico, favorecendo a articulação da UFMT com os diversos segmentos da sociedade, e que estejam relacionados com o ensino e pesquisa;</w:t>
      </w:r>
    </w:p>
    <w:p w14:paraId="4DFEE865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lastRenderedPageBreak/>
        <w:t>II. Estimular a realização de projetos de extensão que visem à socialização de conhecimentos e de tecnologias;</w:t>
      </w:r>
    </w:p>
    <w:p w14:paraId="472653BE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>III. Estimular e apoiar programa de educação continuada para qualificação dos trabalhadores da educação (da UFMT e da rede pública), bem como para qualificação de profissionais de todas as áreas de conhecimento trabalhadas na UFMT;</w:t>
      </w:r>
    </w:p>
    <w:p w14:paraId="24676CD4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 xml:space="preserve">IV. Incentivar a criação de projetos pilotos que evidenciem o compromisso social da UFMT, nas diversas áreas (meio ambiente, saúde, educação básica, reforma agrária e trabalho rural, infância e adolescência, terceira idade, gênero, violência e outros relativos </w:t>
      </w:r>
      <w:proofErr w:type="gramStart"/>
      <w:r w:rsidRPr="00602A8A">
        <w:rPr>
          <w:color w:val="000000"/>
        </w:rPr>
        <w:t>a</w:t>
      </w:r>
      <w:proofErr w:type="gramEnd"/>
      <w:r w:rsidRPr="00602A8A">
        <w:rPr>
          <w:color w:val="000000"/>
        </w:rPr>
        <w:t xml:space="preserve"> melhoria da qualidade de vida);</w:t>
      </w:r>
    </w:p>
    <w:p w14:paraId="2EC6BB76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>V. Participar do fórum permanente de catalisação e discussão das demandas da sociedade civil organizada visando à implementação de programas e projetos políticos, sociais, culturais e artísticos comprometidos com a democratização da universidade e da sociedade como um todo;</w:t>
      </w:r>
    </w:p>
    <w:p w14:paraId="19126B6C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>VI. Discutir coletividade os programas e projetos que possam representar espaços de articulação com sociedade;</w:t>
      </w:r>
    </w:p>
    <w:p w14:paraId="72AFC1A2" w14:textId="77777777" w:rsidR="006C69D1" w:rsidRPr="00602A8A" w:rsidRDefault="00636993" w:rsidP="004A5DEF">
      <w:pPr>
        <w:widowControl/>
        <w:tabs>
          <w:tab w:val="left" w:pos="0"/>
          <w:tab w:val="left" w:pos="8505"/>
        </w:tabs>
        <w:ind w:firstLine="1701"/>
        <w:jc w:val="both"/>
        <w:rPr>
          <w:color w:val="000000"/>
        </w:rPr>
      </w:pPr>
      <w:r w:rsidRPr="00602A8A">
        <w:rPr>
          <w:color w:val="000000"/>
        </w:rPr>
        <w:t>VII. Dinamizar a vida artístico-cultural da universidade, buscando articulação com a coordenação de cultura.</w:t>
      </w:r>
    </w:p>
    <w:p w14:paraId="5BA454EB" w14:textId="77777777" w:rsidR="006C69D1" w:rsidRPr="00602A8A" w:rsidRDefault="006C69D1" w:rsidP="00602A8A">
      <w:pPr>
        <w:widowControl/>
        <w:tabs>
          <w:tab w:val="left" w:pos="0"/>
          <w:tab w:val="left" w:pos="8505"/>
        </w:tabs>
        <w:jc w:val="both"/>
        <w:rPr>
          <w:color w:val="000000"/>
        </w:rPr>
      </w:pPr>
    </w:p>
    <w:p w14:paraId="4A5A98F5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III</w:t>
      </w:r>
    </w:p>
    <w:p w14:paraId="10AAC3D3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DA CLASSIFICAÇÃO DAS AÇÕES DE EXTENSÃO</w:t>
      </w:r>
    </w:p>
    <w:p w14:paraId="022740CF" w14:textId="77777777" w:rsidR="006C69D1" w:rsidRPr="00602A8A" w:rsidRDefault="006C69D1" w:rsidP="00602A8A">
      <w:pPr>
        <w:widowControl/>
        <w:tabs>
          <w:tab w:val="left" w:pos="0"/>
          <w:tab w:val="left" w:pos="8505"/>
        </w:tabs>
        <w:jc w:val="both"/>
        <w:rPr>
          <w:color w:val="000000"/>
        </w:rPr>
      </w:pPr>
    </w:p>
    <w:p w14:paraId="36EDFFCB" w14:textId="77777777" w:rsidR="006C69D1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>Art. 4º</w:t>
      </w:r>
      <w:r w:rsidRPr="00602A8A">
        <w:rPr>
          <w:color w:val="000000"/>
        </w:rPr>
        <w:t xml:space="preserve"> – Serão consideradas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aquelas realizadas no curso de Filosofia Bacharelado, em outros cursos da UFMT, bem como em outras instituições de ensino superior, sob a supervisão de um docente.</w:t>
      </w:r>
    </w:p>
    <w:p w14:paraId="3E7B3E31" w14:textId="77777777" w:rsidR="008A680B" w:rsidRDefault="008A680B" w:rsidP="004A5DEF">
      <w:pPr>
        <w:widowControl/>
        <w:ind w:right="142" w:firstLine="1701"/>
        <w:jc w:val="both"/>
        <w:rPr>
          <w:color w:val="000000"/>
        </w:rPr>
      </w:pPr>
    </w:p>
    <w:p w14:paraId="3B540265" w14:textId="77777777" w:rsidR="008A680B" w:rsidRPr="00602A8A" w:rsidRDefault="008A680B" w:rsidP="004A5DEF">
      <w:pPr>
        <w:widowControl/>
        <w:ind w:right="142" w:firstLine="1701"/>
        <w:jc w:val="both"/>
        <w:rPr>
          <w:color w:val="000000"/>
        </w:rPr>
      </w:pPr>
    </w:p>
    <w:p w14:paraId="637AEA3C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>Art. 5º</w:t>
      </w:r>
      <w:r w:rsidRPr="00602A8A">
        <w:rPr>
          <w:color w:val="000000"/>
        </w:rPr>
        <w:t xml:space="preserve"> – 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, conforme o artigo 6º 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>-UFMT nº</w:t>
      </w:r>
      <w:r w:rsidRPr="00602A8A">
        <w:rPr>
          <w:color w:val="000000"/>
          <w:vertAlign w:val="superscript"/>
        </w:rPr>
        <w:t> </w:t>
      </w:r>
      <w:r w:rsidRPr="00602A8A">
        <w:rPr>
          <w:color w:val="000000"/>
        </w:rPr>
        <w:t>188/2021, podem ser realizadas sob a forma de Programas, Projetos, Cursos, Oficinas, Eventos ou Prestação de Serviço.</w:t>
      </w:r>
    </w:p>
    <w:p w14:paraId="7D78E852" w14:textId="77777777" w:rsidR="006C69D1" w:rsidRPr="00602A8A" w:rsidRDefault="006C69D1" w:rsidP="00602A8A">
      <w:pPr>
        <w:widowControl/>
        <w:ind w:right="142"/>
        <w:jc w:val="both"/>
        <w:rPr>
          <w:color w:val="000000"/>
        </w:rPr>
      </w:pPr>
    </w:p>
    <w:p w14:paraId="22757A8A" w14:textId="77777777" w:rsidR="006C69D1" w:rsidRPr="00602A8A" w:rsidRDefault="00636993" w:rsidP="004A5DEF">
      <w:pPr>
        <w:widowControl/>
        <w:ind w:right="142" w:firstLine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IV</w:t>
      </w:r>
    </w:p>
    <w:p w14:paraId="0FEAD794" w14:textId="77777777" w:rsidR="006C69D1" w:rsidRPr="00602A8A" w:rsidRDefault="00636993" w:rsidP="004A5DEF">
      <w:pPr>
        <w:widowControl/>
        <w:ind w:right="142" w:firstLine="142"/>
        <w:jc w:val="center"/>
        <w:rPr>
          <w:b/>
          <w:color w:val="000000"/>
        </w:rPr>
      </w:pPr>
      <w:r w:rsidRPr="00602A8A">
        <w:rPr>
          <w:b/>
          <w:color w:val="000000"/>
        </w:rPr>
        <w:t xml:space="preserve">DA INTEGRALIZAÇÃO CURRICULAR </w:t>
      </w:r>
    </w:p>
    <w:p w14:paraId="3F5CFB45" w14:textId="77777777" w:rsidR="006C69D1" w:rsidRPr="00602A8A" w:rsidRDefault="006C69D1" w:rsidP="00602A8A">
      <w:pPr>
        <w:widowControl/>
        <w:ind w:right="142" w:firstLine="709"/>
        <w:jc w:val="center"/>
        <w:rPr>
          <w:b/>
          <w:color w:val="000000"/>
        </w:rPr>
      </w:pPr>
    </w:p>
    <w:p w14:paraId="6D2049E0" w14:textId="77777777" w:rsidR="006C69D1" w:rsidRPr="00602A8A" w:rsidRDefault="00636993" w:rsidP="00231B2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 xml:space="preserve">Art. 6º </w:t>
      </w:r>
      <w:r w:rsidRPr="00602A8A">
        <w:rPr>
          <w:color w:val="000000"/>
        </w:rPr>
        <w:t>–</w:t>
      </w:r>
      <w:r w:rsidRPr="00602A8A">
        <w:rPr>
          <w:b/>
          <w:color w:val="000000"/>
        </w:rPr>
        <w:t xml:space="preserve"> </w:t>
      </w:r>
      <w:r w:rsidRPr="00602A8A">
        <w:rPr>
          <w:color w:val="000000"/>
        </w:rPr>
        <w:t>A integralização curricular da extensão no curso de Filosofia Bacharelado dar-se-á pelo registro do componente AEC no histórico escolar do discente, conforme previsto na matriz curricular, constante do Projeto Pedagógico do Curso.</w:t>
      </w:r>
    </w:p>
    <w:p w14:paraId="0ABEFEFA" w14:textId="77777777" w:rsidR="006C69D1" w:rsidRPr="00602A8A" w:rsidRDefault="006C69D1" w:rsidP="00602A8A">
      <w:pPr>
        <w:widowControl/>
        <w:ind w:right="142" w:firstLine="709"/>
        <w:jc w:val="center"/>
        <w:rPr>
          <w:b/>
          <w:color w:val="000000"/>
        </w:rPr>
      </w:pPr>
    </w:p>
    <w:p w14:paraId="5C48862C" w14:textId="77777777" w:rsidR="006C69D1" w:rsidRPr="00602A8A" w:rsidRDefault="006C69D1" w:rsidP="004A5DEF">
      <w:pPr>
        <w:widowControl/>
        <w:ind w:right="142"/>
        <w:jc w:val="center"/>
        <w:rPr>
          <w:b/>
          <w:color w:val="000000"/>
        </w:rPr>
      </w:pPr>
    </w:p>
    <w:p w14:paraId="65503F84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V</w:t>
      </w:r>
    </w:p>
    <w:p w14:paraId="52A19C9E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 xml:space="preserve">DA FORMA, DO REGISTRO, DA DOCUMENTAÇÃO E DA ANÁLISE DAS </w:t>
      </w:r>
      <w:proofErr w:type="spellStart"/>
      <w:r w:rsidRPr="00602A8A">
        <w:rPr>
          <w:b/>
          <w:color w:val="000000"/>
        </w:rPr>
        <w:t>AECs</w:t>
      </w:r>
      <w:proofErr w:type="spellEnd"/>
    </w:p>
    <w:p w14:paraId="1D02484B" w14:textId="77777777" w:rsidR="006C69D1" w:rsidRPr="00602A8A" w:rsidRDefault="006C69D1" w:rsidP="00602A8A">
      <w:pPr>
        <w:widowControl/>
        <w:tabs>
          <w:tab w:val="left" w:pos="9072"/>
        </w:tabs>
        <w:ind w:right="142"/>
        <w:jc w:val="both"/>
        <w:rPr>
          <w:b/>
          <w:color w:val="000000"/>
        </w:rPr>
      </w:pPr>
    </w:p>
    <w:p w14:paraId="7B9C387D" w14:textId="77777777" w:rsidR="006C69D1" w:rsidRPr="00602A8A" w:rsidRDefault="00636993" w:rsidP="004A5DEF">
      <w:pPr>
        <w:widowControl/>
        <w:tabs>
          <w:tab w:val="left" w:pos="9072"/>
        </w:tabs>
        <w:ind w:right="142" w:firstLine="1701"/>
        <w:rPr>
          <w:color w:val="000000"/>
        </w:rPr>
      </w:pPr>
      <w:bookmarkStart w:id="3" w:name="_3znysh7" w:colFirst="0" w:colLast="0"/>
      <w:bookmarkEnd w:id="3"/>
      <w:r w:rsidRPr="00602A8A">
        <w:rPr>
          <w:b/>
          <w:color w:val="000000"/>
        </w:rPr>
        <w:t xml:space="preserve">Art. 7º </w:t>
      </w:r>
      <w:r w:rsidRPr="00602A8A">
        <w:rPr>
          <w:color w:val="000000"/>
        </w:rPr>
        <w:t>–</w:t>
      </w:r>
      <w:r w:rsidRPr="00602A8A">
        <w:rPr>
          <w:b/>
          <w:color w:val="000000"/>
        </w:rPr>
        <w:t xml:space="preserve"> </w:t>
      </w:r>
      <w:r w:rsidRPr="00602A8A">
        <w:rPr>
          <w:color w:val="000000"/>
        </w:rPr>
        <w:t xml:space="preserve">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no curso de Filosofia Bacharelado ocorrerão por meio de projeto(s) de extensão de totalizando 256 horas (que poderá(ao) se desdobrar em distintas atividades).</w:t>
      </w:r>
    </w:p>
    <w:p w14:paraId="33300C0C" w14:textId="77777777" w:rsidR="006C69D1" w:rsidRDefault="00636993" w:rsidP="004A5DEF">
      <w:pPr>
        <w:widowControl/>
        <w:tabs>
          <w:tab w:val="left" w:pos="0"/>
        </w:tabs>
        <w:ind w:firstLine="1701"/>
        <w:rPr>
          <w:color w:val="000000"/>
        </w:rPr>
      </w:pPr>
      <w:r w:rsidRPr="00602A8A">
        <w:rPr>
          <w:b/>
          <w:color w:val="000000"/>
        </w:rPr>
        <w:lastRenderedPageBreak/>
        <w:t xml:space="preserve">Art. 8º </w:t>
      </w:r>
      <w:r w:rsidRPr="00602A8A">
        <w:rPr>
          <w:color w:val="000000"/>
        </w:rPr>
        <w:t xml:space="preserve">– Outras atividades de extensão poderão ser desenvolvidas e contabilizadas como Ações de Extensão para fins de Creditação desde que devidamente registradas conforme estabelecido pela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UFMT nº 188/2021 e aprovadas pelo colegiado de curso.</w:t>
      </w:r>
    </w:p>
    <w:p w14:paraId="30633C46" w14:textId="77777777" w:rsidR="008A680B" w:rsidRPr="00602A8A" w:rsidRDefault="008A680B" w:rsidP="004A5DEF">
      <w:pPr>
        <w:widowControl/>
        <w:tabs>
          <w:tab w:val="left" w:pos="0"/>
        </w:tabs>
        <w:ind w:firstLine="1701"/>
        <w:rPr>
          <w:color w:val="000000"/>
        </w:rPr>
      </w:pPr>
    </w:p>
    <w:p w14:paraId="554AECEB" w14:textId="77777777" w:rsidR="006C69D1" w:rsidRPr="00602A8A" w:rsidRDefault="00636993" w:rsidP="004A5DEF">
      <w:pPr>
        <w:widowControl/>
        <w:ind w:right="142" w:firstLine="1701"/>
        <w:rPr>
          <w:color w:val="000000"/>
        </w:rPr>
      </w:pPr>
      <w:r w:rsidRPr="00602A8A">
        <w:rPr>
          <w:b/>
          <w:color w:val="000000"/>
        </w:rPr>
        <w:t xml:space="preserve">Art. 9º </w:t>
      </w:r>
      <w:r w:rsidRPr="00602A8A">
        <w:rPr>
          <w:color w:val="000000"/>
        </w:rPr>
        <w:t xml:space="preserve">– Para o registro 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, no histórico escolar do discente, a Coordenação de Curso, conforme estabelece 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UFMT nº 188/2021 no artigo 10, encaminhará à Coordenação de Administração Escolar – CAE – a solicitação, via SEI, contendo:</w:t>
      </w:r>
    </w:p>
    <w:p w14:paraId="366FD4EE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>I – O nome completo do discente, seu RGA, seu curso e campus, o ano de ingresso e a matriz curricular correspondente;</w:t>
      </w:r>
    </w:p>
    <w:p w14:paraId="7B4874F7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 xml:space="preserve">II – A carga horária total 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realizada ao longo do curso e que deve ser registrada no histórico escolar;</w:t>
      </w:r>
    </w:p>
    <w:p w14:paraId="25BC2503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 xml:space="preserve">III – A descrição de todas 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realizadas, a carga horária correspondente a cada uma delas, os planos de ensino e os certificados correspondentes;</w:t>
      </w:r>
    </w:p>
    <w:p w14:paraId="3DE4B28A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 xml:space="preserve">IV– A análise detalhada 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realizada pelo discente, com parecer favorável, de um dos membros do Colegiado de Curso;</w:t>
      </w:r>
    </w:p>
    <w:p w14:paraId="09A238CB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>V– A aprovação do Colegiado de Curso do parecer, do inciso IV;</w:t>
      </w:r>
    </w:p>
    <w:p w14:paraId="2F69835D" w14:textId="77777777" w:rsidR="006C69D1" w:rsidRPr="00602A8A" w:rsidRDefault="00636993" w:rsidP="004A5DEF">
      <w:pPr>
        <w:widowControl/>
        <w:ind w:right="142" w:firstLine="1701"/>
        <w:jc w:val="both"/>
        <w:rPr>
          <w:color w:val="000000"/>
        </w:rPr>
      </w:pPr>
      <w:r w:rsidRPr="00602A8A">
        <w:rPr>
          <w:color w:val="000000"/>
        </w:rPr>
        <w:t>VI – A homologação da Congregação acerca da decisão do Colegiado.</w:t>
      </w:r>
    </w:p>
    <w:p w14:paraId="243CF8B7" w14:textId="77777777" w:rsidR="004A5DEF" w:rsidRDefault="004A5DEF" w:rsidP="004A5DEF">
      <w:pPr>
        <w:widowControl/>
        <w:ind w:right="142" w:firstLine="1701"/>
        <w:jc w:val="both"/>
        <w:rPr>
          <w:b/>
          <w:color w:val="000000"/>
        </w:rPr>
      </w:pPr>
    </w:p>
    <w:p w14:paraId="7DE1426D" w14:textId="1E5E5704" w:rsidR="006C69D1" w:rsidRPr="00602A8A" w:rsidRDefault="00636993" w:rsidP="004A5DEF">
      <w:pPr>
        <w:widowControl/>
        <w:ind w:right="142" w:firstLine="1701"/>
        <w:jc w:val="both"/>
        <w:rPr>
          <w:color w:val="FF0000"/>
        </w:rPr>
      </w:pPr>
      <w:r w:rsidRPr="00602A8A">
        <w:rPr>
          <w:b/>
          <w:color w:val="000000"/>
        </w:rPr>
        <w:t>Parágrafo único</w:t>
      </w:r>
      <w:r w:rsidR="004A5DEF">
        <w:rPr>
          <w:b/>
          <w:color w:val="000000"/>
        </w:rPr>
        <w:t>.</w:t>
      </w:r>
      <w:r w:rsidRPr="00602A8A">
        <w:rPr>
          <w:color w:val="000000"/>
        </w:rPr>
        <w:t xml:space="preserve"> A solicitação de registro das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 deve ocorrer somente quando o discente tiver finalizado esse componente curricular tendo, portanto, cumprido a carga horária mínima estabelecida para a integralização do curso. </w:t>
      </w:r>
    </w:p>
    <w:p w14:paraId="45BE3FEA" w14:textId="77777777" w:rsidR="006C69D1" w:rsidRPr="00602A8A" w:rsidRDefault="006C69D1" w:rsidP="00602A8A">
      <w:pPr>
        <w:widowControl/>
        <w:ind w:right="142" w:firstLine="709"/>
        <w:jc w:val="center"/>
        <w:rPr>
          <w:b/>
          <w:color w:val="000000"/>
        </w:rPr>
      </w:pPr>
    </w:p>
    <w:p w14:paraId="2EA6D8A3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VI</w:t>
      </w:r>
    </w:p>
    <w:p w14:paraId="51D1BCE1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DA REALIZAÇÃO DE AEC EM OUTRAS IES</w:t>
      </w:r>
    </w:p>
    <w:p w14:paraId="7647F181" w14:textId="77777777" w:rsidR="006C69D1" w:rsidRPr="00602A8A" w:rsidRDefault="006C69D1" w:rsidP="00602A8A">
      <w:pPr>
        <w:widowControl/>
        <w:ind w:right="142"/>
        <w:jc w:val="both"/>
        <w:rPr>
          <w:b/>
          <w:color w:val="000000"/>
        </w:rPr>
      </w:pPr>
    </w:p>
    <w:p w14:paraId="4108E609" w14:textId="77777777" w:rsidR="006C69D1" w:rsidRPr="00602A8A" w:rsidRDefault="00636993" w:rsidP="00231B2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 xml:space="preserve">Art. 10 </w:t>
      </w:r>
      <w:r w:rsidRPr="00602A8A">
        <w:rPr>
          <w:color w:val="000000"/>
        </w:rPr>
        <w:t xml:space="preserve">– O estudante do curso de Filosofia Bacharelado poderá participar de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 xml:space="preserve">, realizadas em outras instituições de ensino superior (IES) desde que essas ações estejam comprovadamente vinculadas a projetos aprovados nessas IES, com emissão de certificado, conforme estabelecem aos artigos 14 e 15 da Resolução </w:t>
      </w:r>
      <w:proofErr w:type="spellStart"/>
      <w:r w:rsidRPr="00602A8A">
        <w:rPr>
          <w:color w:val="000000"/>
        </w:rPr>
        <w:t>Consepe</w:t>
      </w:r>
      <w:proofErr w:type="spellEnd"/>
      <w:r w:rsidRPr="00602A8A">
        <w:rPr>
          <w:color w:val="000000"/>
        </w:rPr>
        <w:t xml:space="preserve"> UFMT nº 188/2021.</w:t>
      </w:r>
    </w:p>
    <w:p w14:paraId="0D6DD0FF" w14:textId="77777777" w:rsidR="006C69D1" w:rsidRPr="00602A8A" w:rsidRDefault="006C69D1" w:rsidP="004A5DEF">
      <w:pPr>
        <w:widowControl/>
        <w:ind w:right="142"/>
        <w:jc w:val="center"/>
        <w:rPr>
          <w:b/>
          <w:color w:val="000000"/>
        </w:rPr>
      </w:pPr>
    </w:p>
    <w:p w14:paraId="48F7856D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TÍTULO VII</w:t>
      </w:r>
    </w:p>
    <w:p w14:paraId="5AC688AD" w14:textId="77777777" w:rsidR="006C69D1" w:rsidRPr="00602A8A" w:rsidRDefault="00636993" w:rsidP="004A5DEF">
      <w:pPr>
        <w:widowControl/>
        <w:ind w:right="142"/>
        <w:jc w:val="center"/>
        <w:rPr>
          <w:b/>
          <w:color w:val="000000"/>
        </w:rPr>
      </w:pPr>
      <w:r w:rsidRPr="00602A8A">
        <w:rPr>
          <w:b/>
          <w:color w:val="000000"/>
        </w:rPr>
        <w:t>DISPOSIÇÕES GERAIS</w:t>
      </w:r>
    </w:p>
    <w:p w14:paraId="0D764C23" w14:textId="77777777" w:rsidR="006C69D1" w:rsidRPr="00602A8A" w:rsidRDefault="006C69D1" w:rsidP="00602A8A">
      <w:pPr>
        <w:widowControl/>
        <w:ind w:right="142"/>
        <w:jc w:val="both"/>
        <w:rPr>
          <w:b/>
          <w:color w:val="000000"/>
        </w:rPr>
      </w:pPr>
    </w:p>
    <w:p w14:paraId="0E5394CA" w14:textId="77777777" w:rsidR="006C69D1" w:rsidRDefault="00636993" w:rsidP="00231B2F">
      <w:pPr>
        <w:widowControl/>
        <w:ind w:right="142" w:firstLine="1701"/>
        <w:jc w:val="both"/>
        <w:rPr>
          <w:color w:val="000000"/>
        </w:rPr>
      </w:pPr>
      <w:r w:rsidRPr="00602A8A">
        <w:rPr>
          <w:b/>
          <w:color w:val="000000"/>
        </w:rPr>
        <w:t xml:space="preserve">Art. 11 </w:t>
      </w:r>
      <w:r w:rsidRPr="00602A8A">
        <w:rPr>
          <w:color w:val="000000"/>
        </w:rPr>
        <w:t xml:space="preserve">– As </w:t>
      </w:r>
      <w:proofErr w:type="spellStart"/>
      <w:r w:rsidRPr="00602A8A">
        <w:rPr>
          <w:color w:val="000000"/>
        </w:rPr>
        <w:t>AECs</w:t>
      </w:r>
      <w:proofErr w:type="spellEnd"/>
      <w:r w:rsidRPr="00602A8A">
        <w:rPr>
          <w:color w:val="000000"/>
        </w:rPr>
        <w:t>, constantes no Projeto Pedagógico do Curso de Filosofia Bacharelado, devem ser frequentemente avaliadas de forma crítica, especialmente pelo Núcleo Docente Estruturante, e, sempre que necessário, promover mudanças que contemplem a articulação do ensino com a pesquisa, com a formação dos estudantes, com a qualificação dos docentes, com a relação na sociedade e com outras dimensões acadêmicas e institucionais.</w:t>
      </w:r>
    </w:p>
    <w:p w14:paraId="6DEE6888" w14:textId="77777777" w:rsidR="008A680B" w:rsidRPr="00602A8A" w:rsidRDefault="008A680B" w:rsidP="00231B2F">
      <w:pPr>
        <w:widowControl/>
        <w:ind w:right="142" w:firstLine="1701"/>
        <w:jc w:val="both"/>
        <w:rPr>
          <w:color w:val="000000"/>
        </w:rPr>
      </w:pPr>
    </w:p>
    <w:p w14:paraId="377FB418" w14:textId="77777777" w:rsidR="006C69D1" w:rsidRPr="00602A8A" w:rsidRDefault="00636993" w:rsidP="00231B2F">
      <w:pPr>
        <w:widowControl/>
        <w:ind w:right="142" w:firstLine="1701"/>
        <w:jc w:val="both"/>
      </w:pPr>
      <w:r w:rsidRPr="00602A8A">
        <w:rPr>
          <w:b/>
          <w:color w:val="000000"/>
        </w:rPr>
        <w:t>Art. 12</w:t>
      </w:r>
      <w:r w:rsidRPr="00602A8A">
        <w:rPr>
          <w:color w:val="000000"/>
        </w:rPr>
        <w:t xml:space="preserve"> – Os casos omissos serão apreciados pelo Colegiado de Curso.</w:t>
      </w:r>
    </w:p>
    <w:sectPr w:rsidR="006C69D1" w:rsidRPr="00602A8A">
      <w:headerReference w:type="default" r:id="rId8"/>
      <w:pgSz w:w="11906" w:h="16838"/>
      <w:pgMar w:top="1134" w:right="1134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18A" w14:textId="77777777" w:rsidR="00E6213E" w:rsidRDefault="00E6213E">
      <w:r>
        <w:separator/>
      </w:r>
    </w:p>
  </w:endnote>
  <w:endnote w:type="continuationSeparator" w:id="0">
    <w:p w14:paraId="1EA542F4" w14:textId="77777777" w:rsidR="00E6213E" w:rsidRDefault="00E6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3FE8" w14:textId="77777777" w:rsidR="00E6213E" w:rsidRDefault="00E6213E">
      <w:r>
        <w:separator/>
      </w:r>
    </w:p>
  </w:footnote>
  <w:footnote w:type="continuationSeparator" w:id="0">
    <w:p w14:paraId="6F74D13C" w14:textId="77777777" w:rsidR="00E6213E" w:rsidRDefault="00E6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BEB8" w14:textId="77777777" w:rsidR="006C69D1" w:rsidRDefault="006C69D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54428C02" w14:textId="77777777" w:rsidR="006C69D1" w:rsidRDefault="006C69D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18020989" w14:textId="77777777" w:rsidR="006C69D1" w:rsidRDefault="0063699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8E5C64" wp14:editId="407B0FF7">
          <wp:simplePos x="0" y="0"/>
          <wp:positionH relativeFrom="column">
            <wp:posOffset>2425065</wp:posOffset>
          </wp:positionH>
          <wp:positionV relativeFrom="paragraph">
            <wp:posOffset>-451939</wp:posOffset>
          </wp:positionV>
          <wp:extent cx="909955" cy="87693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349A53" w14:textId="77777777" w:rsidR="006C69D1" w:rsidRDefault="006C69D1">
    <w:pPr>
      <w:ind w:left="1701"/>
      <w:jc w:val="both"/>
    </w:pPr>
  </w:p>
  <w:p w14:paraId="7A11158D" w14:textId="77777777" w:rsidR="006C69D1" w:rsidRDefault="006C69D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7C74B349" w14:textId="77777777" w:rsidR="006C69D1" w:rsidRDefault="00636993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6DD1FF7C" w14:textId="2D5317B8" w:rsidR="006C69D1" w:rsidRDefault="00636993" w:rsidP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C9B" w14:textId="65ACF053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31D619A" wp14:editId="5EC920EE">
          <wp:simplePos x="0" y="0"/>
          <wp:positionH relativeFrom="column">
            <wp:posOffset>4015740</wp:posOffset>
          </wp:positionH>
          <wp:positionV relativeFrom="paragraph">
            <wp:posOffset>-53340</wp:posOffset>
          </wp:positionV>
          <wp:extent cx="909955" cy="876935"/>
          <wp:effectExtent l="0" t="0" r="0" b="0"/>
          <wp:wrapNone/>
          <wp:docPr id="2876776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6EE451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0739BF23" w14:textId="2D1A5148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4D664EAC" w14:textId="77777777" w:rsidR="004A5DEF" w:rsidRDefault="004A5DEF">
    <w:pPr>
      <w:ind w:left="1701"/>
      <w:jc w:val="both"/>
    </w:pPr>
  </w:p>
  <w:p w14:paraId="68E4F5B9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32B3A0DC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302EEBEB" w14:textId="77777777" w:rsidR="004A5DEF" w:rsidRDefault="004A5DEF" w:rsidP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A60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39614CC" wp14:editId="2F7246E1">
          <wp:simplePos x="0" y="0"/>
          <wp:positionH relativeFrom="column">
            <wp:posOffset>2386965</wp:posOffset>
          </wp:positionH>
          <wp:positionV relativeFrom="paragraph">
            <wp:posOffset>-53340</wp:posOffset>
          </wp:positionV>
          <wp:extent cx="909955" cy="876935"/>
          <wp:effectExtent l="0" t="0" r="0" b="0"/>
          <wp:wrapNone/>
          <wp:docPr id="5588686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1A66B3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51E2AD7E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00268F69" w14:textId="77777777" w:rsidR="004A5DEF" w:rsidRDefault="004A5DEF">
    <w:pPr>
      <w:ind w:left="1701"/>
      <w:jc w:val="both"/>
    </w:pPr>
  </w:p>
  <w:p w14:paraId="625855A8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71DAF5CE" w14:textId="77777777" w:rsidR="004A5DEF" w:rsidRDefault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7814DE03" w14:textId="77777777" w:rsidR="004A5DEF" w:rsidRDefault="004A5DEF" w:rsidP="004A5DE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D1"/>
    <w:rsid w:val="00231B2F"/>
    <w:rsid w:val="004A5DEF"/>
    <w:rsid w:val="0059567A"/>
    <w:rsid w:val="005B56EB"/>
    <w:rsid w:val="00602A8A"/>
    <w:rsid w:val="00636993"/>
    <w:rsid w:val="006C69D1"/>
    <w:rsid w:val="007F2AB7"/>
    <w:rsid w:val="008A680B"/>
    <w:rsid w:val="00921514"/>
    <w:rsid w:val="00A03DB3"/>
    <w:rsid w:val="00B22DEF"/>
    <w:rsid w:val="00C176D1"/>
    <w:rsid w:val="00DC5CD5"/>
    <w:rsid w:val="00E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1CE5"/>
  <w15:docId w15:val="{745F033F-1423-4B03-AB6E-3A09CDB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ind w:firstLine="709"/>
      <w:jc w:val="both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5D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DEF"/>
  </w:style>
  <w:style w:type="paragraph" w:styleId="Rodap">
    <w:name w:val="footer"/>
    <w:basedOn w:val="Normal"/>
    <w:link w:val="RodapChar"/>
    <w:uiPriority w:val="99"/>
    <w:unhideWhenUsed/>
    <w:rsid w:val="004A5D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2510</Words>
  <Characters>13560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UFMT</dc:creator>
  <cp:lastModifiedBy>Neiva Cristine Arruda Rabelo</cp:lastModifiedBy>
  <cp:revision>3</cp:revision>
  <cp:lastPrinted>2025-03-10T15:04:00Z</cp:lastPrinted>
  <dcterms:created xsi:type="dcterms:W3CDTF">2025-03-10T15:00:00Z</dcterms:created>
  <dcterms:modified xsi:type="dcterms:W3CDTF">2025-03-10T15:04:00Z</dcterms:modified>
</cp:coreProperties>
</file>