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701" w:right="-1" w:firstLine="0"/>
        <w:jc w:val="both"/>
        <w:rPr>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02">
      <w:pPr>
        <w:ind w:left="1701" w:right="-1" w:firstLine="0"/>
        <w:jc w:val="both"/>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RESOLUÇÃO CONSUNI-UFMT Nº 2</w:t>
      </w:r>
      <w:r w:rsidDel="00000000" w:rsidR="00000000" w:rsidRPr="00000000">
        <w:rPr>
          <w:b w:val="1"/>
          <w:bCs w:val="1"/>
          <w:sz w:val="22"/>
          <w:szCs w:val="22"/>
          <w:rtl w:val="0"/>
        </w:rPr>
        <w:t xml:space="preserve">80</w:t>
      </w:r>
      <w:r w:rsidDel="00000000" w:rsidR="00000000" w:rsidRPr="00000000">
        <w:rPr>
          <w:b w:val="1"/>
          <w:bCs w:val="1"/>
          <w:color w:val="000000"/>
          <w:sz w:val="22"/>
          <w:szCs w:val="22"/>
          <w:vertAlign w:val="baseline"/>
          <w:rtl w:val="0"/>
        </w:rPr>
        <w:t xml:space="preserve">, DE 05 DE NOVEMBRO DE 2025.</w:t>
      </w:r>
      <w:r w:rsidDel="00000000" w:rsidR="00000000" w:rsidRPr="00000000">
        <w:rPr>
          <w:rtl w:val="0"/>
        </w:rPr>
      </w:r>
    </w:p>
    <w:p w:rsidR="00000000" w:rsidDel="00000000" w:rsidP="00000000" w:rsidRDefault="00000000" w:rsidRPr="00000000" w14:paraId="00000003">
      <w:pPr>
        <w:ind w:left="1701" w:right="-1" w:firstLine="0"/>
        <w:jc w:val="both"/>
        <w:rPr>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04">
      <w:pPr>
        <w:spacing w:line="276" w:lineRule="auto"/>
        <w:ind w:left="3820" w:firstLine="0"/>
        <w:jc w:val="both"/>
        <w:rPr>
          <w:sz w:val="24"/>
          <w:szCs w:val="24"/>
        </w:rPr>
      </w:pPr>
      <w:r w:rsidDel="00000000" w:rsidR="00000000" w:rsidRPr="00000000">
        <w:rPr>
          <w:sz w:val="24"/>
          <w:szCs w:val="24"/>
          <w:rtl w:val="0"/>
        </w:rPr>
        <w:t xml:space="preserve">Dispõe sobre a Política Institucional de Prevenção e Enfrentamento das Violências de Gênero e Étnico-raciais no âmbito da Universidade Federal de Mato Grosso.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1560"/>
        </w:tabs>
        <w:ind w:left="1701" w:right="-1" w:firstLine="0"/>
        <w:jc w:val="both"/>
        <w:rPr>
          <w:sz w:val="24"/>
          <w:szCs w:val="24"/>
          <w:vertAlign w:val="baseline"/>
        </w:rPr>
      </w:pPr>
      <w:r w:rsidDel="00000000" w:rsidR="00000000" w:rsidRPr="00000000">
        <w:rPr>
          <w:b w:val="1"/>
          <w:bCs w:val="1"/>
          <w:sz w:val="24"/>
          <w:szCs w:val="24"/>
          <w:vertAlign w:val="baseline"/>
          <w:rtl w:val="0"/>
        </w:rPr>
        <w:t xml:space="preserve">O CONSELHO UNIVERSITÁRIO DA UNIVERSIDADE FEDERAL DE MATO GROSSO</w:t>
      </w:r>
      <w:r w:rsidDel="00000000" w:rsidR="00000000" w:rsidRPr="00000000">
        <w:rPr>
          <w:sz w:val="24"/>
          <w:szCs w:val="24"/>
          <w:vertAlign w:val="baseline"/>
          <w:rtl w:val="0"/>
        </w:rPr>
        <w:t xml:space="preserve">, no uso de suas atribuições legais,</w:t>
      </w:r>
    </w:p>
    <w:p w:rsidR="00000000" w:rsidDel="00000000" w:rsidP="00000000" w:rsidRDefault="00000000" w:rsidRPr="00000000" w14:paraId="00000008">
      <w:pPr>
        <w:tabs>
          <w:tab w:val="left" w:leader="none" w:pos="1560"/>
        </w:tabs>
        <w:ind w:left="1701" w:right="-1" w:firstLine="0"/>
        <w:jc w:val="both"/>
        <w:rPr>
          <w:sz w:val="24"/>
          <w:szCs w:val="24"/>
          <w:vertAlign w:val="baseline"/>
        </w:rPr>
      </w:pPr>
      <w:r w:rsidDel="00000000" w:rsidR="00000000" w:rsidRPr="00000000">
        <w:rPr>
          <w:rtl w:val="0"/>
        </w:rPr>
      </w:r>
    </w:p>
    <w:p w:rsidR="00000000" w:rsidDel="00000000" w:rsidP="00000000" w:rsidRDefault="00000000" w:rsidRPr="00000000" w14:paraId="00000009">
      <w:pPr>
        <w:tabs>
          <w:tab w:val="left" w:leader="none" w:pos="1560"/>
        </w:tabs>
        <w:ind w:left="1701" w:right="-1" w:firstLine="0"/>
        <w:jc w:val="both"/>
        <w:rPr>
          <w:color w:val="000000"/>
          <w:sz w:val="24"/>
          <w:szCs w:val="24"/>
          <w:vertAlign w:val="baseline"/>
        </w:rPr>
      </w:pPr>
      <w:r w:rsidDel="00000000" w:rsidR="00000000" w:rsidRPr="00000000">
        <w:rPr>
          <w:b w:val="1"/>
          <w:bCs w:val="1"/>
          <w:sz w:val="24"/>
          <w:szCs w:val="24"/>
          <w:vertAlign w:val="baseline"/>
          <w:rtl w:val="0"/>
        </w:rPr>
        <w:t xml:space="preserve">CONSIDERANDO</w:t>
      </w:r>
      <w:r w:rsidDel="00000000" w:rsidR="00000000" w:rsidRPr="00000000">
        <w:rPr>
          <w:sz w:val="24"/>
          <w:szCs w:val="24"/>
          <w:vertAlign w:val="baseline"/>
          <w:rtl w:val="0"/>
        </w:rPr>
        <w:t xml:space="preserve"> o que consta no processo n.º</w:t>
      </w:r>
      <w:r w:rsidDel="00000000" w:rsidR="00000000" w:rsidRPr="00000000">
        <w:rPr>
          <w:vertAlign w:val="baseline"/>
          <w:rtl w:val="0"/>
        </w:rPr>
        <w:t xml:space="preserve"> </w:t>
      </w:r>
      <w:r w:rsidDel="00000000" w:rsidR="00000000" w:rsidRPr="00000000">
        <w:rPr>
          <w:sz w:val="24"/>
          <w:szCs w:val="24"/>
          <w:rtl w:val="0"/>
        </w:rPr>
        <w:t xml:space="preserve">23108.083979/2025-15</w:t>
      </w:r>
      <w:r w:rsidDel="00000000" w:rsidR="00000000" w:rsidRPr="00000000">
        <w:rPr>
          <w:color w:val="000000"/>
          <w:sz w:val="24"/>
          <w:szCs w:val="24"/>
          <w:vertAlign w:val="baseline"/>
          <w:rtl w:val="0"/>
        </w:rPr>
        <w:t xml:space="preserve">;</w:t>
      </w:r>
    </w:p>
    <w:p w:rsidR="00000000" w:rsidDel="00000000" w:rsidP="00000000" w:rsidRDefault="00000000" w:rsidRPr="00000000" w14:paraId="0000000A">
      <w:pPr>
        <w:tabs>
          <w:tab w:val="left" w:leader="none" w:pos="1560"/>
        </w:tabs>
        <w:ind w:left="1701" w:right="-1" w:firstLine="0"/>
        <w:jc w:val="both"/>
        <w:rPr>
          <w:sz w:val="24"/>
          <w:szCs w:val="24"/>
        </w:rPr>
      </w:pPr>
      <w:r w:rsidDel="00000000" w:rsidR="00000000" w:rsidRPr="00000000">
        <w:rPr>
          <w:rtl w:val="0"/>
        </w:rPr>
      </w:r>
    </w:p>
    <w:p w:rsidR="00000000" w:rsidDel="00000000" w:rsidP="00000000" w:rsidRDefault="00000000" w:rsidRPr="00000000" w14:paraId="0000000B">
      <w:pPr>
        <w:tabs>
          <w:tab w:val="left" w:leader="none" w:pos="1560"/>
        </w:tabs>
        <w:ind w:left="1700"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que a Administração Pública deve se guiar pelo princípio da dignidade da pessoa humana, da valorização social do trabalho, da proibição de todas as formas de discriminação, do direito à saúde e da segurança no trabalho (artigos 1º, III e IV; 3º, IV; 6º; 7º, XXII; 37 e 39, § 3º; 170, </w:t>
      </w:r>
      <w:r w:rsidDel="00000000" w:rsidR="00000000" w:rsidRPr="00000000">
        <w:rPr>
          <w:i w:val="1"/>
          <w:iCs w:val="1"/>
          <w:sz w:val="24"/>
          <w:szCs w:val="24"/>
          <w:rtl w:val="0"/>
        </w:rPr>
        <w:t xml:space="preserve">caput</w:t>
      </w:r>
      <w:r w:rsidDel="00000000" w:rsidR="00000000" w:rsidRPr="00000000">
        <w:rPr>
          <w:sz w:val="24"/>
          <w:szCs w:val="24"/>
          <w:rtl w:val="0"/>
        </w:rPr>
        <w:t xml:space="preserve">, da Constituição Federal);</w:t>
      </w:r>
    </w:p>
    <w:p w:rsidR="00000000" w:rsidDel="00000000" w:rsidP="00000000" w:rsidRDefault="00000000" w:rsidRPr="00000000" w14:paraId="0000000C">
      <w:pPr>
        <w:tabs>
          <w:tab w:val="left" w:leader="none" w:pos="1560"/>
        </w:tabs>
        <w:ind w:left="17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tabs>
          <w:tab w:val="left" w:leader="none" w:pos="1560"/>
        </w:tabs>
        <w:ind w:left="1700"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a Declaração Universal dos Direitos Humanos, a Convenção sobre a Eliminação de Todas as Formas de Discriminação contra a Mulher, a Convenção Interamericana para Prevenir, Punir e Erradicar a Violência contra a Mulher e a Lei n.º 14.164/2021, e demais legislações vigentes e que entrem em vigor sobre a temática da violência contra as mulheres como forma de prevenção;</w:t>
      </w:r>
    </w:p>
    <w:p w:rsidR="00000000" w:rsidDel="00000000" w:rsidP="00000000" w:rsidRDefault="00000000" w:rsidRPr="00000000" w14:paraId="0000000E">
      <w:pPr>
        <w:tabs>
          <w:tab w:val="left" w:leader="none" w:pos="1560"/>
        </w:tabs>
        <w:ind w:left="17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tabs>
          <w:tab w:val="left" w:leader="none" w:pos="1560"/>
        </w:tabs>
        <w:ind w:left="1700"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a Convenção n.º 190 e a Recomendação n.º 206 da Organização Internacional do Trabalho (OIT) e a Organização para a Cooperação e Desenvolvimento Econômico (OCDE, 2017), que reconhecem o direito de todas as pessoas a um mundo de trabalho livre de violência e assédio, incluindo violência de gênero e étnico-racial;</w:t>
      </w:r>
    </w:p>
    <w:p w:rsidR="00000000" w:rsidDel="00000000" w:rsidP="00000000" w:rsidRDefault="00000000" w:rsidRPr="00000000" w14:paraId="00000010">
      <w:pPr>
        <w:tabs>
          <w:tab w:val="left" w:leader="none" w:pos="1560"/>
        </w:tabs>
        <w:ind w:left="17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tabs>
          <w:tab w:val="left" w:leader="none" w:pos="1560"/>
        </w:tabs>
        <w:ind w:left="1700"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a Lei Federal n.º 7.716/89 que define os crimes resultantes de preconceito de raça ou de cor, a Lei Federal n.º 12.288/2010 que institui o Estatuto da Igualdade Racial, a Lei de Inclusão n.º 13.146/2015 que trata de assegurar os direitos das pessoas com deficiências e toda legislação brasileira (cível, criminal, eleitoral, trabalhista etc.) de prevenção e enfrentamento às violências de gênero e étnico-raciais;</w:t>
      </w:r>
    </w:p>
    <w:p w:rsidR="00000000" w:rsidDel="00000000" w:rsidP="00000000" w:rsidRDefault="00000000" w:rsidRPr="00000000" w14:paraId="00000012">
      <w:pPr>
        <w:tabs>
          <w:tab w:val="left" w:leader="none" w:pos="1560"/>
        </w:tabs>
        <w:ind w:left="17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tabs>
          <w:tab w:val="left" w:leader="none" w:pos="1560"/>
        </w:tabs>
        <w:ind w:left="1700"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a Lei n.º 8.112/1990 que dispõe sobre o regime jurídico dos servidores públicos civis da União, das autarquias e das fundações públicas federais, o Estatuto, Regimentos e Resoluções da UFMT sobre ética institucional e regimento disciplinar dos servidores docentes e técnicos administrativos em educação e regimento disciplinar discente;</w:t>
      </w:r>
    </w:p>
    <w:p w:rsidR="00000000" w:rsidDel="00000000" w:rsidP="00000000" w:rsidRDefault="00000000" w:rsidRPr="00000000" w14:paraId="00000014">
      <w:pPr>
        <w:tabs>
          <w:tab w:val="left" w:leader="none" w:pos="1560"/>
        </w:tabs>
        <w:ind w:left="17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tabs>
          <w:tab w:val="left" w:leader="none" w:pos="1560"/>
        </w:tabs>
        <w:ind w:left="1701" w:right="-1" w:firstLine="0"/>
        <w:jc w:val="both"/>
        <w:rPr>
          <w:sz w:val="24"/>
          <w:szCs w:val="24"/>
        </w:rPr>
      </w:pPr>
      <w:r w:rsidDel="00000000" w:rsidR="00000000" w:rsidRPr="00000000">
        <w:rPr>
          <w:b w:val="1"/>
          <w:bCs w:val="1"/>
          <w:sz w:val="24"/>
          <w:szCs w:val="24"/>
          <w:rtl w:val="0"/>
        </w:rPr>
        <w:t xml:space="preserve">CONSIDERANDO</w:t>
      </w:r>
      <w:r w:rsidDel="00000000" w:rsidR="00000000" w:rsidRPr="00000000">
        <w:rPr>
          <w:sz w:val="24"/>
          <w:szCs w:val="24"/>
          <w:rtl w:val="0"/>
        </w:rPr>
        <w:t xml:space="preserve"> a Lei n.º 14.540, de 3 de abril de 2023, que institui o Programa de Prevenção e Enfrentamento ao Assédio Sexual e demais Crimes contra a Dignidade Sexual e à Violência Sexual no âmbito da administração pública, direta e indireta, federal, estadual, distrital e municipal e o Guia Lilás da Controladoria-Geral da União que estabelece orientações para Prevenção e Tratamento ao Assédio Moral e Sexual e a Discriminação no Governo Federal;</w:t>
      </w:r>
      <w:r w:rsidDel="00000000" w:rsidR="00000000" w:rsidRPr="00000000">
        <w:rPr>
          <w:rtl w:val="0"/>
        </w:rPr>
      </w:r>
    </w:p>
    <w:p w:rsidR="00000000" w:rsidDel="00000000" w:rsidP="00000000" w:rsidRDefault="00000000" w:rsidRPr="00000000" w14:paraId="00000016">
      <w:pPr>
        <w:tabs>
          <w:tab w:val="left" w:leader="none" w:pos="1560"/>
        </w:tabs>
        <w:ind w:left="1701" w:right="-1"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701" w:right="-142" w:firstLine="0"/>
        <w:jc w:val="both"/>
        <w:rPr>
          <w:sz w:val="24"/>
          <w:szCs w:val="24"/>
          <w:vertAlign w:val="baseline"/>
        </w:rPr>
      </w:pPr>
      <w:r w:rsidDel="00000000" w:rsidR="00000000" w:rsidRPr="00000000">
        <w:rPr>
          <w:b w:val="1"/>
          <w:bCs w:val="1"/>
          <w:sz w:val="24"/>
          <w:szCs w:val="24"/>
          <w:vertAlign w:val="baseline"/>
          <w:rtl w:val="0"/>
        </w:rPr>
        <w:t xml:space="preserve">CONSIDERANDO </w:t>
      </w:r>
      <w:r w:rsidDel="00000000" w:rsidR="00000000" w:rsidRPr="00000000">
        <w:rPr>
          <w:sz w:val="24"/>
          <w:szCs w:val="24"/>
          <w:vertAlign w:val="baseline"/>
          <w:rtl w:val="0"/>
        </w:rPr>
        <w:t xml:space="preserve">a decisão do plenário em sessão realizada no dia 05 de novembro de 2025;</w:t>
      </w:r>
    </w:p>
    <w:p w:rsidR="00000000" w:rsidDel="00000000" w:rsidP="00000000" w:rsidRDefault="00000000" w:rsidRPr="00000000" w14:paraId="00000018">
      <w:pPr>
        <w:tabs>
          <w:tab w:val="left" w:leader="none" w:pos="1560"/>
        </w:tabs>
        <w:ind w:right="-1"/>
        <w:jc w:val="both"/>
        <w:rPr>
          <w:color w:val="000000"/>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1560"/>
        </w:tabs>
        <w:ind w:left="1701" w:right="-1" w:firstLine="0"/>
        <w:jc w:val="both"/>
        <w:rPr>
          <w:color w:val="00000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1560"/>
        </w:tabs>
        <w:spacing w:after="240" w:lineRule="auto"/>
        <w:ind w:left="1701" w:right="-1" w:firstLine="0"/>
        <w:jc w:val="both"/>
        <w:rPr>
          <w:sz w:val="24"/>
          <w:szCs w:val="24"/>
          <w:vertAlign w:val="baseline"/>
        </w:rPr>
      </w:pPr>
      <w:r w:rsidDel="00000000" w:rsidR="00000000" w:rsidRPr="00000000">
        <w:rPr>
          <w:b w:val="1"/>
          <w:bCs w:val="1"/>
          <w:sz w:val="24"/>
          <w:szCs w:val="24"/>
          <w:vertAlign w:val="baseline"/>
          <w:rtl w:val="0"/>
        </w:rPr>
        <w:t xml:space="preserve">RESOLVE</w:t>
      </w:r>
      <w:r w:rsidDel="00000000" w:rsidR="00000000" w:rsidRPr="00000000">
        <w:rPr>
          <w:sz w:val="24"/>
          <w:szCs w:val="24"/>
          <w:vertAlign w:val="baseline"/>
          <w:rtl w:val="0"/>
        </w:rPr>
        <w:t xml:space="preserve">:</w:t>
      </w:r>
    </w:p>
    <w:p w:rsidR="00000000" w:rsidDel="00000000" w:rsidP="00000000" w:rsidRDefault="00000000" w:rsidRPr="00000000" w14:paraId="0000001B">
      <w:pPr>
        <w:tabs>
          <w:tab w:val="left" w:leader="none" w:pos="1560"/>
        </w:tabs>
        <w:ind w:left="1701" w:right="-1" w:firstLine="0"/>
        <w:jc w:val="both"/>
        <w:rPr>
          <w:sz w:val="24"/>
          <w:szCs w:val="24"/>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 w:firstLine="1701"/>
        <w:jc w:val="both"/>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1º</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Instituir a Política Institucional de Prevenção e Enfrentamento às Violências de Gênero e Étnico-raciais no âmbito da Universidade Federal de Mato Grosso, nos termos anexos.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1" w:firstLine="17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ind w:right="-1" w:firstLine="1701"/>
        <w:jc w:val="both"/>
        <w:rPr>
          <w:sz w:val="24"/>
          <w:szCs w:val="24"/>
        </w:rPr>
      </w:pPr>
      <w:r w:rsidDel="00000000" w:rsidR="00000000" w:rsidRPr="00000000">
        <w:rPr>
          <w:b w:val="1"/>
          <w:bCs w:val="1"/>
          <w:sz w:val="24"/>
          <w:szCs w:val="24"/>
          <w:rtl w:val="0"/>
        </w:rPr>
        <w:t xml:space="preserve">Art. 2º</w:t>
      </w:r>
      <w:r w:rsidDel="00000000" w:rsidR="00000000" w:rsidRPr="00000000">
        <w:rPr>
          <w:sz w:val="24"/>
          <w:szCs w:val="24"/>
          <w:rtl w:val="0"/>
        </w:rPr>
        <w:t xml:space="preserve"> Esta resolução entra em vigor a partir desta data.</w:t>
      </w:r>
    </w:p>
    <w:p w:rsidR="00000000" w:rsidDel="00000000" w:rsidP="00000000" w:rsidRDefault="00000000" w:rsidRPr="00000000" w14:paraId="0000001F">
      <w:pPr>
        <w:ind w:right="-1" w:firstLine="1701"/>
        <w:jc w:val="both"/>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ind w:right="-1" w:firstLine="1701"/>
        <w:jc w:val="both"/>
        <w:rPr>
          <w:sz w:val="24"/>
          <w:szCs w:val="24"/>
          <w:vertAlign w:val="baseline"/>
        </w:rPr>
      </w:pPr>
      <w:r w:rsidDel="00000000" w:rsidR="00000000" w:rsidRPr="00000000">
        <w:rPr>
          <w:b w:val="1"/>
          <w:bCs w:val="1"/>
          <w:sz w:val="24"/>
          <w:szCs w:val="24"/>
          <w:vertAlign w:val="baseline"/>
          <w:rtl w:val="0"/>
        </w:rPr>
        <w:t xml:space="preserve">SALA DAS SESSÕES DO CONSELHO </w:t>
      </w:r>
      <w:r w:rsidDel="00000000" w:rsidR="00000000" w:rsidRPr="00000000">
        <w:rPr>
          <w:b w:val="1"/>
          <w:bCs w:val="1"/>
          <w:sz w:val="24"/>
          <w:szCs w:val="24"/>
          <w:rtl w:val="0"/>
        </w:rPr>
        <w:t xml:space="preserve">UNIVERSITÁRIO</w:t>
      </w:r>
      <w:r w:rsidDel="00000000" w:rsidR="00000000" w:rsidRPr="00000000">
        <w:rPr>
          <w:b w:val="1"/>
          <w:bCs w:val="1"/>
          <w:sz w:val="24"/>
          <w:szCs w:val="24"/>
          <w:vertAlign w:val="baseline"/>
          <w:rtl w:val="0"/>
        </w:rPr>
        <w:t xml:space="preserve"> DA UNIVERSIDADE FEDERAL DE MATO GROSSO</w:t>
      </w:r>
      <w:r w:rsidDel="00000000" w:rsidR="00000000" w:rsidRPr="00000000">
        <w:rPr>
          <w:sz w:val="24"/>
          <w:szCs w:val="24"/>
          <w:vertAlign w:val="baseline"/>
          <w:rtl w:val="0"/>
        </w:rPr>
        <w:t xml:space="preserve">, Cuiabá, 05 de novembro de 2025.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 w:firstLine="1417"/>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ind w:left="142" w:right="-1" w:firstLine="1559"/>
        <w:jc w:val="both"/>
        <w:rPr>
          <w:sz w:val="24"/>
          <w:szCs w:val="24"/>
          <w:vertAlign w:val="baseline"/>
        </w:rPr>
      </w:pPr>
      <w:r w:rsidDel="00000000" w:rsidR="00000000" w:rsidRPr="00000000">
        <w:rPr>
          <w:rtl w:val="0"/>
        </w:rPr>
      </w:r>
    </w:p>
    <w:p w:rsidR="00000000" w:rsidDel="00000000" w:rsidP="00000000" w:rsidRDefault="00000000" w:rsidRPr="00000000" w14:paraId="00000024">
      <w:pPr>
        <w:tabs>
          <w:tab w:val="left" w:leader="none" w:pos="284"/>
        </w:tabs>
        <w:ind w:left="142" w:right="-1" w:firstLine="0"/>
        <w:jc w:val="center"/>
        <w:rPr>
          <w:b w:val="0"/>
          <w:bCs w:val="0"/>
          <w:sz w:val="24"/>
          <w:szCs w:val="24"/>
          <w:vertAlign w:val="baseline"/>
        </w:rPr>
      </w:pPr>
      <w:r w:rsidDel="00000000" w:rsidR="00000000" w:rsidRPr="00000000">
        <w:rPr>
          <w:b w:val="1"/>
          <w:bCs w:val="1"/>
          <w:sz w:val="24"/>
          <w:szCs w:val="24"/>
          <w:vertAlign w:val="baseline"/>
          <w:rtl w:val="0"/>
        </w:rPr>
        <w:t xml:space="preserve">Marluce Aparecida Souza e Silva</w:t>
      </w:r>
      <w:r w:rsidDel="00000000" w:rsidR="00000000" w:rsidRPr="00000000">
        <w:rPr>
          <w:rtl w:val="0"/>
        </w:rPr>
      </w:r>
    </w:p>
    <w:p w:rsidR="00000000" w:rsidDel="00000000" w:rsidP="00000000" w:rsidRDefault="00000000" w:rsidRPr="00000000" w14:paraId="00000025">
      <w:pPr>
        <w:tabs>
          <w:tab w:val="left" w:leader="none" w:pos="284"/>
        </w:tabs>
        <w:ind w:left="142" w:right="-1" w:firstLine="0"/>
        <w:jc w:val="center"/>
        <w:rPr>
          <w:sz w:val="24"/>
          <w:szCs w:val="24"/>
          <w:vertAlign w:val="baseline"/>
        </w:rPr>
      </w:pPr>
      <w:r w:rsidDel="00000000" w:rsidR="00000000" w:rsidRPr="00000000">
        <w:rPr>
          <w:sz w:val="24"/>
          <w:szCs w:val="24"/>
          <w:vertAlign w:val="baseline"/>
          <w:rtl w:val="0"/>
        </w:rPr>
        <w:t xml:space="preserve">Presidente do Consuni</w:t>
      </w:r>
    </w:p>
    <w:p w:rsidR="00000000" w:rsidDel="00000000" w:rsidP="00000000" w:rsidRDefault="00000000" w:rsidRPr="00000000" w14:paraId="00000026">
      <w:pPr>
        <w:tabs>
          <w:tab w:val="left" w:leader="none" w:pos="2552"/>
        </w:tabs>
        <w:ind w:left="1701" w:right="-1" w:firstLine="0"/>
        <w:jc w:val="both"/>
        <w:rPr>
          <w:sz w:val="24"/>
          <w:szCs w:val="24"/>
          <w:vertAlign w:val="baseline"/>
        </w:rPr>
      </w:pPr>
      <w:r w:rsidDel="00000000" w:rsidR="00000000" w:rsidRPr="00000000">
        <w:rPr>
          <w:rtl w:val="0"/>
        </w:rPr>
      </w:r>
    </w:p>
    <w:p w:rsidR="00000000" w:rsidDel="00000000" w:rsidP="00000000" w:rsidRDefault="00000000" w:rsidRPr="00000000" w14:paraId="00000027">
      <w:pPr>
        <w:tabs>
          <w:tab w:val="left" w:leader="none" w:pos="2552"/>
        </w:tabs>
        <w:ind w:left="1701" w:right="-1" w:firstLine="0"/>
        <w:jc w:val="both"/>
        <w:rPr>
          <w:sz w:val="24"/>
          <w:szCs w:val="24"/>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4">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5">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6">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7">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8">
      <w:pPr>
        <w:widowControl w:val="0"/>
        <w:tabs>
          <w:tab w:val="left" w:leader="none" w:pos="1560"/>
        </w:tabs>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39">
      <w:pPr>
        <w:widowControl w:val="0"/>
        <w:tabs>
          <w:tab w:val="left" w:leader="none" w:pos="1560"/>
        </w:tabs>
        <w:spacing w:after="240" w:before="240" w:lineRule="auto"/>
        <w:jc w:val="both"/>
        <w:rPr>
          <w:b w:val="1"/>
          <w:bCs w:val="1"/>
          <w:sz w:val="24"/>
          <w:szCs w:val="24"/>
        </w:rPr>
      </w:pPr>
      <w:r w:rsidDel="00000000" w:rsidR="00000000" w:rsidRPr="00000000">
        <w:rPr>
          <w:b w:val="1"/>
          <w:bCs w:val="1"/>
          <w:sz w:val="24"/>
          <w:szCs w:val="24"/>
          <w:rtl w:val="0"/>
        </w:rPr>
        <w:t xml:space="preserve">POLÍTICA INSTITUCIONAL DE PREVENÇÃO E ENFRENTAMENTO ÀS </w:t>
      </w:r>
      <w:r w:rsidDel="00000000" w:rsidR="00000000" w:rsidRPr="00000000">
        <w:rPr>
          <w:sz w:val="24"/>
          <w:szCs w:val="24"/>
          <w:rtl w:val="0"/>
        </w:rPr>
        <w:t xml:space="preserve">    </w:t>
      </w:r>
      <w:r w:rsidDel="00000000" w:rsidR="00000000" w:rsidRPr="00000000">
        <w:rPr>
          <w:b w:val="1"/>
          <w:bCs w:val="1"/>
          <w:sz w:val="24"/>
          <w:szCs w:val="24"/>
          <w:rtl w:val="0"/>
        </w:rPr>
        <w:t xml:space="preserve">VIOLÊNCIAS DE GÊNERO E ÉTNICO-RACIAIS NO ÂMBITO DA UNIVERSIDADE FEDERAL DE MATO GROSSO</w:t>
      </w:r>
    </w:p>
    <w:p w:rsidR="00000000" w:rsidDel="00000000" w:rsidP="00000000" w:rsidRDefault="00000000" w:rsidRPr="00000000" w14:paraId="0000003A">
      <w:pPr>
        <w:widowControl w:val="0"/>
        <w:tabs>
          <w:tab w:val="left" w:leader="none" w:pos="1560"/>
        </w:tabs>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widowControl w:val="0"/>
        <w:tabs>
          <w:tab w:val="left" w:leader="none" w:pos="1560"/>
        </w:tabs>
        <w:spacing w:after="240" w:before="240" w:lineRule="auto"/>
        <w:jc w:val="center"/>
        <w:rPr>
          <w:b w:val="1"/>
          <w:bCs w:val="1"/>
          <w:sz w:val="24"/>
          <w:szCs w:val="24"/>
        </w:rPr>
      </w:pPr>
      <w:r w:rsidDel="00000000" w:rsidR="00000000" w:rsidRPr="00000000">
        <w:rPr>
          <w:b w:val="1"/>
          <w:bCs w:val="1"/>
          <w:sz w:val="24"/>
          <w:szCs w:val="24"/>
          <w:rtl w:val="0"/>
        </w:rPr>
        <w:t xml:space="preserve">TÍTULO I</w:t>
      </w:r>
    </w:p>
    <w:p w:rsidR="00000000" w:rsidDel="00000000" w:rsidP="00000000" w:rsidRDefault="00000000" w:rsidRPr="00000000" w14:paraId="0000003C">
      <w:pPr>
        <w:widowControl w:val="0"/>
        <w:tabs>
          <w:tab w:val="left" w:leader="none" w:pos="1560"/>
        </w:tabs>
        <w:spacing w:after="240" w:before="240" w:lineRule="auto"/>
        <w:jc w:val="center"/>
        <w:rPr>
          <w:b w:val="1"/>
          <w:bCs w:val="1"/>
          <w:sz w:val="24"/>
          <w:szCs w:val="24"/>
        </w:rPr>
      </w:pPr>
      <w:r w:rsidDel="00000000" w:rsidR="00000000" w:rsidRPr="00000000">
        <w:rPr>
          <w:b w:val="1"/>
          <w:bCs w:val="1"/>
          <w:sz w:val="24"/>
          <w:szCs w:val="24"/>
          <w:rtl w:val="0"/>
        </w:rPr>
        <w:t xml:space="preserve">DAS DISPOSIÇÕES INICIAIS</w:t>
      </w:r>
    </w:p>
    <w:p w:rsidR="00000000" w:rsidDel="00000000" w:rsidP="00000000" w:rsidRDefault="00000000" w:rsidRPr="00000000" w14:paraId="0000003D">
      <w:pPr>
        <w:widowControl w:val="0"/>
        <w:tabs>
          <w:tab w:val="left" w:leader="none" w:pos="1560"/>
        </w:tabs>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tabs>
          <w:tab w:val="left" w:leader="none" w:pos="1560"/>
        </w:tabs>
        <w:spacing w:after="240" w:before="240" w:lineRule="auto"/>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03F">
      <w:pPr>
        <w:widowControl w:val="0"/>
        <w:tabs>
          <w:tab w:val="left" w:leader="none" w:pos="1560"/>
        </w:tabs>
        <w:spacing w:after="240" w:before="240" w:lineRule="auto"/>
        <w:jc w:val="center"/>
        <w:rPr>
          <w:b w:val="1"/>
          <w:bCs w:val="1"/>
          <w:sz w:val="24"/>
          <w:szCs w:val="24"/>
        </w:rPr>
      </w:pPr>
      <w:r w:rsidDel="00000000" w:rsidR="00000000" w:rsidRPr="00000000">
        <w:rPr>
          <w:b w:val="1"/>
          <w:bCs w:val="1"/>
          <w:sz w:val="24"/>
          <w:szCs w:val="24"/>
          <w:rtl w:val="0"/>
        </w:rPr>
        <w:t xml:space="preserve">DAS CONCEPÇÕES QUE FUNDAMENTAM A POLÍTICA INSTITUCIONAL DE PREVENÇÃO E ENFRENTAMENTO ÀS VIOLÊNCIAS DE GÊNERO E ÉTNICO-RACIAIS</w:t>
      </w:r>
    </w:p>
    <w:p w:rsidR="00000000" w:rsidDel="00000000" w:rsidP="00000000" w:rsidRDefault="00000000" w:rsidRPr="00000000" w14:paraId="00000040">
      <w:pPr>
        <w:widowControl w:val="0"/>
        <w:tabs>
          <w:tab w:val="left" w:leader="none" w:pos="1560"/>
        </w:tabs>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widowControl w:val="0"/>
        <w:tabs>
          <w:tab w:val="left" w:leader="none" w:pos="1560"/>
        </w:tabs>
        <w:spacing w:after="240" w:before="140" w:lineRule="auto"/>
        <w:ind w:firstLine="1700.7874015748032"/>
        <w:jc w:val="both"/>
        <w:rPr>
          <w:sz w:val="24"/>
          <w:szCs w:val="24"/>
        </w:rPr>
      </w:pPr>
      <w:r w:rsidDel="00000000" w:rsidR="00000000" w:rsidRPr="00000000">
        <w:rPr>
          <w:b w:val="1"/>
          <w:bCs w:val="1"/>
          <w:sz w:val="24"/>
          <w:szCs w:val="24"/>
          <w:rtl w:val="0"/>
        </w:rPr>
        <w:t xml:space="preserve">Art. 1º</w:t>
      </w:r>
      <w:r w:rsidDel="00000000" w:rsidR="00000000" w:rsidRPr="00000000">
        <w:rPr>
          <w:sz w:val="24"/>
          <w:szCs w:val="24"/>
          <w:rtl w:val="0"/>
        </w:rPr>
        <w:t xml:space="preserve"> A Política Institucional de Prevenção e Enfrentamento às Violências de Gênero e Étnico-raciais da UFMT é o conjunto de princípios, objetivos e procedimentos orientadores para implementação de ações que promovam a prevenção e o enfrentamento às violências resultantes das desigualdades de gênero, sexualidade, cor/raça, etnia, considerando ainda idade, capacidade e classe na UFMT, promovendo um ambiente digno, seguro e saudável para toda a comunidade acadêmica, em consonância com as legislações vigentes sobre a temática em âmbitos estadual e nacional/federal.</w:t>
      </w:r>
    </w:p>
    <w:p w:rsidR="00000000" w:rsidDel="00000000" w:rsidP="00000000" w:rsidRDefault="00000000" w:rsidRPr="00000000" w14:paraId="00000042">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2º </w:t>
      </w:r>
      <w:r w:rsidDel="00000000" w:rsidR="00000000" w:rsidRPr="00000000">
        <w:rPr>
          <w:sz w:val="24"/>
          <w:szCs w:val="24"/>
          <w:rtl w:val="0"/>
        </w:rPr>
        <w:t xml:space="preserve">Esta Política aplica-se a todas as violências de gênero e étnico-raciais cometidas no contexto das relações institucionais da UFMT, que compreende os limites geográficos da instituição, os locais de desenvolvimento de atividades acadêmicas, os locais de convivência acadêmica e as moradias universitárias, presencialmente ou não, incluindo os meios virtuais, praticadas contra toda a comunidade universitária e demais pessoas que interajam ou façam uso</w:t>
      </w:r>
      <w:r w:rsidDel="00000000" w:rsidR="00000000" w:rsidRPr="00000000">
        <w:rPr>
          <w:rFonts w:ascii="Arial" w:cs="Arial" w:eastAsia="Arial" w:hAnsi="Arial"/>
          <w:sz w:val="22"/>
          <w:szCs w:val="22"/>
          <w:rtl w:val="0"/>
        </w:rPr>
        <w:t xml:space="preserve"> </w:t>
      </w:r>
      <w:r w:rsidDel="00000000" w:rsidR="00000000" w:rsidRPr="00000000">
        <w:rPr>
          <w:sz w:val="24"/>
          <w:szCs w:val="24"/>
          <w:rtl w:val="0"/>
        </w:rPr>
        <w:t xml:space="preserve">dos serviços, espaços ou atividades da UFMT, abrangendo</w:t>
      </w:r>
      <w:r w:rsidDel="00000000" w:rsidR="00000000" w:rsidRPr="00000000">
        <w:rPr>
          <w:b w:val="1"/>
          <w:bCs w:val="1"/>
          <w:sz w:val="24"/>
          <w:szCs w:val="24"/>
          <w:rtl w:val="0"/>
        </w:rPr>
        <w:t xml:space="preserve"> toda a comunidade acadêmica</w:t>
      </w:r>
      <w:r w:rsidDel="00000000" w:rsidR="00000000" w:rsidRPr="00000000">
        <w:rPr>
          <w:sz w:val="24"/>
          <w:szCs w:val="24"/>
          <w:rtl w:val="0"/>
        </w:rPr>
        <w:t xml:space="preserve"> (servidores/as - técnicos/as/es e docentes, estagiários/as/es, discentes de graduação e pós-graduação, terceirizados/as/es, bolsistas de qualquer modalidade) e visitantes em geral.</w:t>
      </w:r>
    </w:p>
    <w:p w:rsidR="00000000" w:rsidDel="00000000" w:rsidP="00000000" w:rsidRDefault="00000000" w:rsidRPr="00000000" w14:paraId="00000043">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A competência de que trata o </w:t>
      </w:r>
      <w:r w:rsidDel="00000000" w:rsidR="00000000" w:rsidRPr="00000000">
        <w:rPr>
          <w:i w:val="1"/>
          <w:iCs w:val="1"/>
          <w:sz w:val="24"/>
          <w:szCs w:val="24"/>
          <w:rtl w:val="0"/>
        </w:rPr>
        <w:t xml:space="preserve">caput</w:t>
      </w:r>
      <w:r w:rsidDel="00000000" w:rsidR="00000000" w:rsidRPr="00000000">
        <w:rPr>
          <w:sz w:val="24"/>
          <w:szCs w:val="24"/>
          <w:rtl w:val="0"/>
        </w:rPr>
        <w:t xml:space="preserve"> deste artigo abarca qualquer lugar externo onde se realizem atividades de ensino, pesquisa, extensão, cultura e administração da UFMT,</w:t>
      </w:r>
      <w:r w:rsidDel="00000000" w:rsidR="00000000" w:rsidRPr="00000000">
        <w:rPr>
          <w:rFonts w:ascii="Arial" w:cs="Arial" w:eastAsia="Arial" w:hAnsi="Arial"/>
          <w:sz w:val="22"/>
          <w:szCs w:val="22"/>
          <w:rtl w:val="0"/>
        </w:rPr>
        <w:t xml:space="preserve"> </w:t>
      </w:r>
      <w:r w:rsidDel="00000000" w:rsidR="00000000" w:rsidRPr="00000000">
        <w:rPr>
          <w:sz w:val="24"/>
          <w:szCs w:val="24"/>
          <w:rtl w:val="0"/>
        </w:rPr>
        <w:t xml:space="preserve">ou no contexto das relações institucionais da UFMT, inclusive em ambientes virtuais e a qualquer modalidade de subversão da imagem da pessoa assediada, construída por meio de Inteligência Artificial que possa macular a sua integridade moral.</w:t>
      </w:r>
    </w:p>
    <w:p w:rsidR="00000000" w:rsidDel="00000000" w:rsidP="00000000" w:rsidRDefault="00000000" w:rsidRPr="00000000" w14:paraId="00000044">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3º</w:t>
      </w:r>
      <w:r w:rsidDel="00000000" w:rsidR="00000000" w:rsidRPr="00000000">
        <w:rPr>
          <w:sz w:val="24"/>
          <w:szCs w:val="24"/>
          <w:rtl w:val="0"/>
        </w:rPr>
        <w:t xml:space="preserve"> A Política Institucional de Prevenção e Enfrentamento às Violências de Gênero e Étnico-raciais da UFMT orienta-se pelos seguintes princípios:</w:t>
      </w:r>
    </w:p>
    <w:p w:rsidR="00000000" w:rsidDel="00000000" w:rsidP="00000000" w:rsidRDefault="00000000" w:rsidRPr="00000000" w14:paraId="00000045">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Respeito à dignidade da pessoa humana e a sua integralidade;</w:t>
      </w:r>
    </w:p>
    <w:p w:rsidR="00000000" w:rsidDel="00000000" w:rsidP="00000000" w:rsidRDefault="00000000" w:rsidRPr="00000000" w14:paraId="0000004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Respeito à diversidade sociocultural;</w:t>
      </w:r>
    </w:p>
    <w:p w:rsidR="00000000" w:rsidDel="00000000" w:rsidP="00000000" w:rsidRDefault="00000000" w:rsidRPr="00000000" w14:paraId="0000004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Reconhecimento do valor social do estudo e do trabalho;</w:t>
      </w:r>
    </w:p>
    <w:p w:rsidR="00000000" w:rsidDel="00000000" w:rsidP="00000000" w:rsidRDefault="00000000" w:rsidRPr="00000000" w14:paraId="0000004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Prevalência da conduta preventiva;</w:t>
      </w:r>
    </w:p>
    <w:p w:rsidR="00000000" w:rsidDel="00000000" w:rsidP="00000000" w:rsidRDefault="00000000" w:rsidRPr="00000000" w14:paraId="0000004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Responsabilidade e compromisso no ambiente institucional, sobretudo no enfrentamento às violências de gênero e étnico-raciais;</w:t>
      </w:r>
    </w:p>
    <w:p w:rsidR="00000000" w:rsidDel="00000000" w:rsidP="00000000" w:rsidRDefault="00000000" w:rsidRPr="00000000" w14:paraId="0000004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Construção e consolidação de uma cultura institucional em que prevaleça o respeito recíproco e a equidade de tratamento a todas as pessoas.</w:t>
      </w:r>
    </w:p>
    <w:p w:rsidR="00000000" w:rsidDel="00000000" w:rsidP="00000000" w:rsidRDefault="00000000" w:rsidRPr="00000000" w14:paraId="0000004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Proteção à intimidade, à vida privada, à honra, à imagem e à reputação de a todas as pessoas da comunidade acadêmica da UFMT;</w:t>
      </w:r>
    </w:p>
    <w:p w:rsidR="00000000" w:rsidDel="00000000" w:rsidP="00000000" w:rsidRDefault="00000000" w:rsidRPr="00000000" w14:paraId="0000004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Preservação das identidades das partes envolvidas em situações de violências de gênero e étnico-raciais e do teor das apurações e informação obrigatória às partes sobre o andamento dos procedimentos;</w:t>
      </w:r>
    </w:p>
    <w:p w:rsidR="00000000" w:rsidDel="00000000" w:rsidP="00000000" w:rsidRDefault="00000000" w:rsidRPr="00000000" w14:paraId="0000004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IX – Garantia de que o ambiente de estudo e/ou profissional seja saudável para toda a comunidade acadêmica;</w:t>
      </w:r>
    </w:p>
    <w:p w:rsidR="00000000" w:rsidDel="00000000" w:rsidP="00000000" w:rsidRDefault="00000000" w:rsidRPr="00000000" w14:paraId="0000004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 – Proteção das vítimas e denunciantes das violências de gênero e étnico-raciais, bem como de suas testemunhas;</w:t>
      </w:r>
    </w:p>
    <w:p w:rsidR="00000000" w:rsidDel="00000000" w:rsidP="00000000" w:rsidRDefault="00000000" w:rsidRPr="00000000" w14:paraId="0000004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XI – Cumprimento e fortalecimento dos princípios e condutas éticas na UFMT;</w:t>
      </w:r>
    </w:p>
    <w:p w:rsidR="00000000" w:rsidDel="00000000" w:rsidP="00000000" w:rsidRDefault="00000000" w:rsidRPr="00000000" w14:paraId="0000005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XII – Constante elaboração e permanência de ações de prevenção e enfrentamento a todas as formas de violências de gênero e étnico-raciais na UFMT.</w:t>
      </w:r>
    </w:p>
    <w:p w:rsidR="00000000" w:rsidDel="00000000" w:rsidP="00000000" w:rsidRDefault="00000000" w:rsidRPr="00000000" w14:paraId="00000051">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2">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II</w:t>
      </w:r>
    </w:p>
    <w:p w:rsidR="00000000" w:rsidDel="00000000" w:rsidP="00000000" w:rsidRDefault="00000000" w:rsidRPr="00000000" w14:paraId="00000053">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DOS OBJETIVOS DA POLÍTICA</w:t>
      </w:r>
    </w:p>
    <w:p w:rsidR="00000000" w:rsidDel="00000000" w:rsidP="00000000" w:rsidRDefault="00000000" w:rsidRPr="00000000" w14:paraId="00000054">
      <w:pPr>
        <w:widowControl w:val="0"/>
        <w:tabs>
          <w:tab w:val="left" w:leader="none" w:pos="1560"/>
        </w:tabs>
        <w:spacing w:before="140" w:lineRule="auto"/>
        <w:ind w:firstLine="1695"/>
        <w:jc w:val="both"/>
        <w:rPr>
          <w:sz w:val="24"/>
          <w:szCs w:val="24"/>
        </w:rPr>
      </w:pPr>
      <w:r w:rsidDel="00000000" w:rsidR="00000000" w:rsidRPr="00000000">
        <w:rPr>
          <w:b w:val="1"/>
          <w:bCs w:val="1"/>
          <w:sz w:val="24"/>
          <w:szCs w:val="24"/>
          <w:rtl w:val="0"/>
        </w:rPr>
        <w:t xml:space="preserve">Art. 4º </w:t>
      </w:r>
      <w:r w:rsidDel="00000000" w:rsidR="00000000" w:rsidRPr="00000000">
        <w:rPr>
          <w:sz w:val="24"/>
          <w:szCs w:val="24"/>
          <w:rtl w:val="0"/>
        </w:rPr>
        <w:t xml:space="preserve">É objetivo geral da Política Institucional de Prevenção e Enfrentamento às Violências de Gênero e Étnico-raciais no âmbito da UFMT normatizar e implementar ações relativas às violências de gênero e étnico-raciais nas relações de trabalho e acadêmicas, com a intenção de promover a segurança  de toda a comunidade acadêmica e demais pessoas que interagem com a UFMT, construindo um ambiente saudável e acolhedor, e desenvolvendo a equidade e a respeitabilidade social.</w:t>
      </w:r>
    </w:p>
    <w:p w:rsidR="00000000" w:rsidDel="00000000" w:rsidP="00000000" w:rsidRDefault="00000000" w:rsidRPr="00000000" w14:paraId="0000005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5º </w:t>
      </w:r>
      <w:r w:rsidDel="00000000" w:rsidR="00000000" w:rsidRPr="00000000">
        <w:rPr>
          <w:sz w:val="24"/>
          <w:szCs w:val="24"/>
          <w:rtl w:val="0"/>
        </w:rPr>
        <w:t xml:space="preserve">Os objetivos específicos desta Política são:</w:t>
      </w:r>
    </w:p>
    <w:p w:rsidR="00000000" w:rsidDel="00000000" w:rsidP="00000000" w:rsidRDefault="00000000" w:rsidRPr="00000000" w14:paraId="0000005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Consolidar uma cultura institucional livre de violências de gênero e étnico-raciais, com vistas à promoção da dignidade humana, do respeito mútuo e da equidade;</w:t>
      </w:r>
    </w:p>
    <w:p w:rsidR="00000000" w:rsidDel="00000000" w:rsidP="00000000" w:rsidRDefault="00000000" w:rsidRPr="00000000" w14:paraId="0000005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Implementar e divulgar espaços de escuta, acolhimento e encaminhamento de denúncias, canais de denúncias, específicos para recebimento das demandas envolvendo violências de gênero e étnico-raciais;</w:t>
      </w:r>
    </w:p>
    <w:p w:rsidR="00000000" w:rsidDel="00000000" w:rsidP="00000000" w:rsidRDefault="00000000" w:rsidRPr="00000000" w14:paraId="0000005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Implantar, no âmbito da Secretaria de Direitos Humanos - SEDH/UFMT, a Política Institucional de Prevenção e Enfrentamento às Violências de Gênero e Étnico-raciais na UFMT;</w:t>
      </w:r>
    </w:p>
    <w:p w:rsidR="00000000" w:rsidDel="00000000" w:rsidP="00000000" w:rsidRDefault="00000000" w:rsidRPr="00000000" w14:paraId="0000005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Implementar as Comissões Institucionais Locais de Prevenção e Enfrentamento às Violências de Gênero e Étnico-raciais em todos os campi da UFMT;</w:t>
      </w:r>
    </w:p>
    <w:p w:rsidR="00000000" w:rsidDel="00000000" w:rsidP="00000000" w:rsidRDefault="00000000" w:rsidRPr="00000000" w14:paraId="0000005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Criar ferramentas de monitoramento e avaliação das ações de prevenção, enfrentamento e acolhimento das vítimas de violências de gênero e étnico-raciais no âmbito da UFMT, de modo a mapear e acompanhar os casos de violências denunciados;</w:t>
      </w:r>
    </w:p>
    <w:p w:rsidR="00000000" w:rsidDel="00000000" w:rsidP="00000000" w:rsidRDefault="00000000" w:rsidRPr="00000000" w14:paraId="0000005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Construir ações e elaborar relatórios, indicadores e estudos periódicos a partir dos dados fornecidos pelas ferramentas de monitoramento e avaliação da Política Institucional de Prevenção e Enfrentamento às Violências de Gênero e Étnico-raciais na UFMT;    </w:t>
      </w:r>
    </w:p>
    <w:p w:rsidR="00000000" w:rsidDel="00000000" w:rsidP="00000000" w:rsidRDefault="00000000" w:rsidRPr="00000000" w14:paraId="0000005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Promover formação permanente, preferencialmente, por meio de pessoas pesquisadoras e com atuação reconhecida nas áreas relacionadas a esta Política;</w:t>
      </w:r>
    </w:p>
    <w:p w:rsidR="00000000" w:rsidDel="00000000" w:rsidP="00000000" w:rsidRDefault="00000000" w:rsidRPr="00000000" w14:paraId="0000005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Firmar parcerias e fortalecer vínculos com entidades públicas e/ou privadas, como as redes de assistência social de atenção à saúde e aos direitos violados por questões de gênero e étnico-raciais, particularmente nos âmbitos municipal e estadual de Mato Grosso, com vistas a garantir a efetividade desta Política;</w:t>
      </w:r>
    </w:p>
    <w:p w:rsidR="00000000" w:rsidDel="00000000" w:rsidP="00000000" w:rsidRDefault="00000000" w:rsidRPr="00000000" w14:paraId="0000005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IX – Fomentar a elaboração de ações (cursos, capacitação, atividades complementares, pesquisa, extensão e ensino) junto às unidades acadêmicas e administrativas que contemplem reflexões e ações educativas de prevenção e enfrentamento às violências de gênero e étnico-raciais;</w:t>
      </w:r>
    </w:p>
    <w:p w:rsidR="00000000" w:rsidDel="00000000" w:rsidP="00000000" w:rsidRDefault="00000000" w:rsidRPr="00000000" w14:paraId="0000005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 – Fomentar ações de formação de profissionais com vistas para a comunidade acadêmica em situações de violência de gênero e étnico-raciais.</w:t>
      </w:r>
    </w:p>
    <w:p w:rsidR="00000000" w:rsidDel="00000000" w:rsidP="00000000" w:rsidRDefault="00000000" w:rsidRPr="00000000" w14:paraId="00000060">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w:t>
      </w:r>
      <w:r w:rsidDel="00000000" w:rsidR="00000000" w:rsidRPr="00000000">
        <w:rPr>
          <w:sz w:val="24"/>
          <w:szCs w:val="24"/>
          <w:rtl w:val="0"/>
        </w:rPr>
        <w:t xml:space="preserve"> </w:t>
      </w:r>
      <w:r w:rsidDel="00000000" w:rsidR="00000000" w:rsidRPr="00000000">
        <w:rPr>
          <w:b w:val="1"/>
          <w:bCs w:val="1"/>
          <w:sz w:val="24"/>
          <w:szCs w:val="24"/>
          <w:rtl w:val="0"/>
        </w:rPr>
        <w:t xml:space="preserve">6º</w:t>
      </w:r>
      <w:r w:rsidDel="00000000" w:rsidR="00000000" w:rsidRPr="00000000">
        <w:rPr>
          <w:sz w:val="24"/>
          <w:szCs w:val="24"/>
          <w:rtl w:val="0"/>
        </w:rPr>
        <w:t xml:space="preserve"> A interseccionalidade é o método de análise adotado por esta Política para identificar outros marcadores de vulnerabilidade das vítimas de violência de gênero e étnico-raciais e para propor estratégias de enfrentamento às violências e opressões presentes nestas práticas na UFMT.</w:t>
      </w:r>
    </w:p>
    <w:p w:rsidR="00000000" w:rsidDel="00000000" w:rsidP="00000000" w:rsidRDefault="00000000" w:rsidRPr="00000000" w14:paraId="00000061">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7º </w:t>
      </w:r>
      <w:r w:rsidDel="00000000" w:rsidR="00000000" w:rsidRPr="00000000">
        <w:rPr>
          <w:sz w:val="24"/>
          <w:szCs w:val="24"/>
          <w:rtl w:val="0"/>
        </w:rPr>
        <w:t xml:space="preserve">Os marcadores sociais que subjazem às violências de gênero e étnico-raciais devem ser tomadas sistematicamente como objeto de análise por aqueles e aquelas que atuam na materialização cotidiana desta Política Institucional da UFMT. Nesse sentido, destacam-se algumas das violências que se sobrepõem e se intercruzam:</w:t>
      </w:r>
    </w:p>
    <w:p w:rsidR="00000000" w:rsidDel="00000000" w:rsidP="00000000" w:rsidRDefault="00000000" w:rsidRPr="00000000" w14:paraId="0000006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Sexismo - Atitude discriminatória baseada em marcadores sexuais e de gênero, sejam eles físicos e/ou identitários. O conceito se propõe a desnaturalizar mecanismos de discriminação em relação às mulheres, embora sua prática seja exercida por pessoas de diferentes identidades sexuais e de gênero.</w:t>
      </w:r>
    </w:p>
    <w:p w:rsidR="00000000" w:rsidDel="00000000" w:rsidP="00000000" w:rsidRDefault="00000000" w:rsidRPr="00000000" w14:paraId="0000006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LGBTfobia - Sentimento, convicção ou atitude dirigida contra pessoas da comunidade LGBTQIAPN+ (lésbicas, gays, bissexuais, transexuais, travestis, queers, intersexuais, assexuais, pans e outras) que discrimina e violenta pessoas pertencentes a esse grupo em razão de sua sexualidade e/ou identidade de gênero. Assim, a LGBTfobia compreende a lesbofobia (discriminação e violência contra mulheres lésbicas), a homofobia (discriminação e violência contra homens gays ou homossexuais), a bifobia (discriminação e violência contra homens e mulheres bissexuais), a transfobia (discriminação e violência contra pessoas trans e travestis) e as fobias correlatas contra pessoas das demais dissidências sexuais e de gênero.</w:t>
      </w:r>
    </w:p>
    <w:p w:rsidR="00000000" w:rsidDel="00000000" w:rsidP="00000000" w:rsidRDefault="00000000" w:rsidRPr="00000000" w14:paraId="00000064">
      <w:pPr>
        <w:widowControl w:val="0"/>
        <w:tabs>
          <w:tab w:val="left" w:leader="none" w:pos="1560"/>
        </w:tabs>
        <w:spacing w:before="140" w:lineRule="auto"/>
        <w:ind w:firstLine="1700.7874015748032"/>
        <w:jc w:val="both"/>
        <w:rPr>
          <w:sz w:val="24"/>
          <w:szCs w:val="24"/>
          <w:highlight w:val="white"/>
        </w:rPr>
      </w:pPr>
      <w:r w:rsidDel="00000000" w:rsidR="00000000" w:rsidRPr="00000000">
        <w:rPr>
          <w:sz w:val="24"/>
          <w:szCs w:val="24"/>
          <w:highlight w:val="white"/>
          <w:rtl w:val="0"/>
        </w:rPr>
        <w:t xml:space="preserve">III – Aporofobia - Do grego </w:t>
      </w:r>
      <w:r w:rsidDel="00000000" w:rsidR="00000000" w:rsidRPr="00000000">
        <w:rPr>
          <w:i w:val="1"/>
          <w:iCs w:val="1"/>
          <w:sz w:val="24"/>
          <w:szCs w:val="24"/>
          <w:highlight w:val="white"/>
          <w:rtl w:val="0"/>
        </w:rPr>
        <w:t xml:space="preserve">á-poros</w:t>
      </w:r>
      <w:r w:rsidDel="00000000" w:rsidR="00000000" w:rsidRPr="00000000">
        <w:rPr>
          <w:sz w:val="24"/>
          <w:szCs w:val="24"/>
          <w:highlight w:val="white"/>
          <w:rtl w:val="0"/>
        </w:rPr>
        <w:t xml:space="preserve"> (pobre, desamparado, sem recursos) + fobia, do grego </w:t>
      </w:r>
      <w:r w:rsidDel="00000000" w:rsidR="00000000" w:rsidRPr="00000000">
        <w:rPr>
          <w:i w:val="1"/>
          <w:iCs w:val="1"/>
          <w:sz w:val="24"/>
          <w:szCs w:val="24"/>
          <w:highlight w:val="white"/>
          <w:rtl w:val="0"/>
        </w:rPr>
        <w:t xml:space="preserve">phóbos</w:t>
      </w:r>
      <w:r w:rsidDel="00000000" w:rsidR="00000000" w:rsidRPr="00000000">
        <w:rPr>
          <w:sz w:val="24"/>
          <w:szCs w:val="24"/>
          <w:highlight w:val="white"/>
          <w:rtl w:val="0"/>
        </w:rPr>
        <w:t xml:space="preserve"> (medo, intolerância, aversão), a aporofobia é o ódio, desprezo, aversão, repúdio e rejeição a pessoas pobres e em situação de pobreza ou miséria. As fobias são traduzidas em estados de angústia ou medo de objetos, situações ou pessoas. São sentimentos, disposições, convicções ou atitudes, conscientes ou irrefletidas, que são construídas e transmitidas socialmente, podendo desencadear reações violentas.</w:t>
      </w:r>
    </w:p>
    <w:p w:rsidR="00000000" w:rsidDel="00000000" w:rsidP="00000000" w:rsidRDefault="00000000" w:rsidRPr="00000000" w14:paraId="00000065">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Racismo - Sistema de opressão que estrutura as relações sociais e se traduz em formas sistemáticas de discriminação. O racismo é a materialização da ideia de superioridade racial, manifestando-se por meio de práticas conscientes ou inconscientes que culminam em desvantagens ou privilégios de determinados grupos.</w:t>
      </w:r>
    </w:p>
    <w:p w:rsidR="00000000" w:rsidDel="00000000" w:rsidP="00000000" w:rsidRDefault="00000000" w:rsidRPr="00000000" w14:paraId="0000006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Etarismo - Conjunto de práticas alicerçadas em estereótipos depreciativos que se expressam em atitudes discriminatórias e preconceituosas contra pessoas e grupos com base em sua idade ou faixa etária. Essas atitudes podem ser veladas ou explícitas e contribuem à manutenção e à construção de rótulos preconceituosos sobre o processo de envelhecimento e sobre a pessoa idosa, manifestado por meio de abandono afetivo, econômico e social, desprezo, humilhação, chacotas, desconsiderações, entre outros.</w:t>
      </w:r>
    </w:p>
    <w:p w:rsidR="00000000" w:rsidDel="00000000" w:rsidP="00000000" w:rsidRDefault="00000000" w:rsidRPr="00000000" w14:paraId="0000006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Capacitismo - Manifestações de preconceito, que podem ocorrer por ação ou omissão, contribuindo para a restrição, impedimento, anulação e, consequentemente, exclusão da pessoa com deficiência, considerando-a incapaz e inapta para as atividades, desrespeitando os seus principais direitos garantidos no Estatuto da Pessoa com deficiência.</w:t>
      </w:r>
    </w:p>
    <w:p w:rsidR="00000000" w:rsidDel="00000000" w:rsidP="00000000" w:rsidRDefault="00000000" w:rsidRPr="00000000" w14:paraId="0000006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Xenofobia – Preconceito caracterizado pela aversão, hostilidade, repúdio ou ódio aos     estrangeiros, que pode estar fundamentado em fatores históricos, culturais, religiosos, entre outros. A ideia central é a exclusão social de outra pessoa por sua origem, normalmente diferente daquele que     executa os atos de xenofobia. Também inclui atitudes e crenças sobre essas pessoas. Estes comportamentos causam um grande sofrimento para aqueles que são vítimas desse tipo de preconceito e para a sociedade em geral.    </w:t>
      </w:r>
    </w:p>
    <w:p w:rsidR="00000000" w:rsidDel="00000000" w:rsidP="00000000" w:rsidRDefault="00000000" w:rsidRPr="00000000" w14:paraId="0000006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 Os casos de violências mencionadas não esgotam outros tipos de violências existentes, tratando-se de um rol meramente exemplificativo.</w:t>
      </w:r>
    </w:p>
    <w:p w:rsidR="00000000" w:rsidDel="00000000" w:rsidP="00000000" w:rsidRDefault="00000000" w:rsidRPr="00000000" w14:paraId="0000006A">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B">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TÍTULO II</w:t>
      </w:r>
    </w:p>
    <w:p w:rsidR="00000000" w:rsidDel="00000000" w:rsidP="00000000" w:rsidRDefault="00000000" w:rsidRPr="00000000" w14:paraId="0000006C">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DAS VIOLÊNCIAS DE GÊNERO E ÉTNICO-RACIAIS</w:t>
      </w:r>
    </w:p>
    <w:p w:rsidR="00000000" w:rsidDel="00000000" w:rsidP="00000000" w:rsidRDefault="00000000" w:rsidRPr="00000000" w14:paraId="0000006D">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E">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8º</w:t>
      </w:r>
      <w:r w:rsidDel="00000000" w:rsidR="00000000" w:rsidRPr="00000000">
        <w:rPr>
          <w:sz w:val="24"/>
          <w:szCs w:val="24"/>
          <w:rtl w:val="0"/>
        </w:rPr>
        <w:t xml:space="preserve"> Para fins desta Política, as violências de gênero e étnico-raciais acompanharão as tipificações legislativas/normativas brasileiras, devendo a Secretaria de Direitos Humanos da UFMT  formular cartilhas apresentando conceitos, modalidades/tipos, classificações, manifestações das violências, acompanhando as atualizações normativas da UFMT.</w:t>
      </w:r>
    </w:p>
    <w:p w:rsidR="00000000" w:rsidDel="00000000" w:rsidP="00000000" w:rsidRDefault="00000000" w:rsidRPr="00000000" w14:paraId="0000006F">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Todas as práticas descritas e relacionadas a este Título são consideradas afrontas aos princípios constitucionais da dignidade da pessoa humana, valores sociais do trabalho, da Administração Pública (arts. 1º, III e IV, 37 e outros da CRFB/88), as normas internacionais de direitos humanos, ao. Regime Jurídico/Estatuto dos Servidores Públicos da Administração Pública Federal (Lei n.º 8.112/1990), estatutos e regulamentos disciplinares da UFMT entre outras normas e regulamentos legais.</w:t>
      </w:r>
    </w:p>
    <w:p w:rsidR="00000000" w:rsidDel="00000000" w:rsidP="00000000" w:rsidRDefault="00000000" w:rsidRPr="00000000" w14:paraId="00000070">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São categorias de abuso/violências de gênero e étnico-raciais:     a violência patrimonial, a violência sexual, a violência física, a violência moral e a violência psicológica e outras que passarem a ser consideradas pela legislação nacional e internacional durante a vigência desta Política, constando nesta normativa um rol apenas exemplificativo de práticas e ações.</w:t>
      </w:r>
    </w:p>
    <w:p w:rsidR="00000000" w:rsidDel="00000000" w:rsidP="00000000" w:rsidRDefault="00000000" w:rsidRPr="00000000" w14:paraId="00000071">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2">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073">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 ASSÉDIO SEXUAL E SUAS FORMAS</w:t>
      </w:r>
    </w:p>
    <w:p w:rsidR="00000000" w:rsidDel="00000000" w:rsidP="00000000" w:rsidRDefault="00000000" w:rsidRPr="00000000" w14:paraId="00000074">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9º</w:t>
      </w:r>
      <w:r w:rsidDel="00000000" w:rsidR="00000000" w:rsidRPr="00000000">
        <w:rPr>
          <w:sz w:val="24"/>
          <w:szCs w:val="24"/>
          <w:rtl w:val="0"/>
        </w:rPr>
        <w:t xml:space="preserve"> Para fins desta Política, considera-se como assédio sexual qualquer conduta de conotação sexual praticada contra a vontade de alguém e que, independentemente dos sexos do/a/e assediador/a/e e do/a/e assediado/a/e, de suas posições hierárquicas no ambiente acadêmico, de suas orientações sexuais, de suas identidades e marcadores sociais de cor/raça, etnia, classe, idade e deficiência, mesmo após a não aceitação da vítima, é insistente em obter alguma forma de satisfação sexual.</w:t>
      </w:r>
    </w:p>
    <w:p w:rsidR="00000000" w:rsidDel="00000000" w:rsidP="00000000" w:rsidRDefault="00000000" w:rsidRPr="00000000" w14:paraId="00000075">
      <w:pPr>
        <w:widowControl w:val="0"/>
        <w:tabs>
          <w:tab w:val="left" w:leader="none" w:pos="1560"/>
        </w:tabs>
        <w:spacing w:before="140" w:lineRule="auto"/>
        <w:ind w:firstLine="1695"/>
        <w:jc w:val="both"/>
        <w:rPr>
          <w:sz w:val="24"/>
          <w:szCs w:val="24"/>
        </w:rPr>
      </w:pPr>
      <w:r w:rsidDel="00000000" w:rsidR="00000000" w:rsidRPr="00000000">
        <w:rPr>
          <w:b w:val="1"/>
          <w:bCs w:val="1"/>
          <w:sz w:val="24"/>
          <w:szCs w:val="24"/>
          <w:rtl w:val="0"/>
        </w:rPr>
        <w:t xml:space="preserve">Art. 10º.</w:t>
      </w:r>
      <w:r w:rsidDel="00000000" w:rsidR="00000000" w:rsidRPr="00000000">
        <w:rPr>
          <w:sz w:val="24"/>
          <w:szCs w:val="24"/>
          <w:rtl w:val="0"/>
        </w:rPr>
        <w:t xml:space="preserve"> O assédio sexual, quanto ao nível hierárquico, pode ser classificado em:</w:t>
      </w:r>
    </w:p>
    <w:p w:rsidR="00000000" w:rsidDel="00000000" w:rsidP="00000000" w:rsidRDefault="00000000" w:rsidRPr="00000000" w14:paraId="0000007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Vertical: caracterizado pela posição hierárquica do/a/e assediador/a/e, que pode ser descendente (quando o superior hierárquico assedia seu subordinado) ou ascendente (quando o subordinado assedia seu superior hierárquico);</w:t>
      </w:r>
    </w:p>
    <w:p w:rsidR="00000000" w:rsidDel="00000000" w:rsidP="00000000" w:rsidRDefault="00000000" w:rsidRPr="00000000" w14:paraId="0000007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Horizontal: caracterizado pela ausência de estratificação (de posições hierárquicas) entre o/a assediador/a/e e o/a/e assediado/a/e;</w:t>
      </w:r>
    </w:p>
    <w:p w:rsidR="00000000" w:rsidDel="00000000" w:rsidP="00000000" w:rsidRDefault="00000000" w:rsidRPr="00000000" w14:paraId="0000007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Misto: caracterizado pela ocorrência simultânea de assédio sexual vertical e horizontal.</w:t>
      </w:r>
    </w:p>
    <w:p w:rsidR="00000000" w:rsidDel="00000000" w:rsidP="00000000" w:rsidRDefault="00000000" w:rsidRPr="00000000" w14:paraId="0000007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11º.</w:t>
      </w:r>
      <w:r w:rsidDel="00000000" w:rsidR="00000000" w:rsidRPr="00000000">
        <w:rPr>
          <w:sz w:val="24"/>
          <w:szCs w:val="24"/>
          <w:rtl w:val="0"/>
        </w:rPr>
        <w:t xml:space="preserve"> São tipos de assédio sexual:</w:t>
      </w:r>
    </w:p>
    <w:p w:rsidR="00000000" w:rsidDel="00000000" w:rsidP="00000000" w:rsidRDefault="00000000" w:rsidRPr="00000000" w14:paraId="0000007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Assédio sexual por chantagem: caracteriza-se pela concessão de benefícios no ambiente acadêmico e/ou de trabalho, mediante a prestação de favores sexuais, tendo em vista a hierarquia entre assediador/a/e e assediado/a/e, destacando, de forma implícita ou explícita, a relação abusiva de poder do superior para com o subordinado;</w:t>
      </w:r>
    </w:p>
    <w:p w:rsidR="00000000" w:rsidDel="00000000" w:rsidP="00000000" w:rsidRDefault="00000000" w:rsidRPr="00000000" w14:paraId="0000007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Assédio sexual por intimidação ou ambiental: caracteriza-se por incitações e/ou solicitações sexuais, por meio de gestos, palavras ou quaisquer manifestações que indiquem a tentativa de obter satisfação sexual, causando danos à vítima, constituindo uma circunstância constrangedora, intimidatória, abusiva no ambiente acadêmico e/ou no ambiente de trabalho.  Nos casos deste tipo de assédio, a relação hierárquica de poder é insignificante, podendo ser praticado por colegas de estudo e/ou colegas de trabalho/profissão, estando assediador/a/e e assediado/a/e na mesma posição hierárquica.</w:t>
      </w:r>
    </w:p>
    <w:p w:rsidR="00000000" w:rsidDel="00000000" w:rsidP="00000000" w:rsidRDefault="00000000" w:rsidRPr="00000000" w14:paraId="0000007C">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12º.</w:t>
      </w:r>
      <w:r w:rsidDel="00000000" w:rsidR="00000000" w:rsidRPr="00000000">
        <w:rPr>
          <w:sz w:val="24"/>
          <w:szCs w:val="24"/>
          <w:rtl w:val="0"/>
        </w:rPr>
        <w:t xml:space="preserve"> O assédio sexual na comunidade acadêmica, pode se manifestar das seguintes formas, quando alguém:</w:t>
      </w:r>
    </w:p>
    <w:p w:rsidR="00000000" w:rsidDel="00000000" w:rsidP="00000000" w:rsidRDefault="00000000" w:rsidRPr="00000000" w14:paraId="0000007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Se utiliza de conotações, por gestos ou palavras, escritas ou ditas, com o entendimento evidente de um teor sexual, que conduzem à ofensa e/ou ao constrangimento do/a/e outro/a/e;</w:t>
      </w:r>
    </w:p>
    <w:p w:rsidR="00000000" w:rsidDel="00000000" w:rsidP="00000000" w:rsidRDefault="00000000" w:rsidRPr="00000000" w14:paraId="0000007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Se utiliza de recursos humorísticos para relatar situações de cunho sexual que contribuem para as violências de gênero e a manutenção de estereótipos;</w:t>
      </w:r>
    </w:p>
    <w:p w:rsidR="00000000" w:rsidDel="00000000" w:rsidP="00000000" w:rsidRDefault="00000000" w:rsidRPr="00000000" w14:paraId="0000007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Toca o/a outro/a/e de forma maliciosa, indecente e indesejada;</w:t>
      </w:r>
    </w:p>
    <w:p w:rsidR="00000000" w:rsidDel="00000000" w:rsidP="00000000" w:rsidRDefault="00000000" w:rsidRPr="00000000" w14:paraId="0000008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Aborda o/a outro/a/e por meio de conversas, convites maliciosos e insistentes que sugerem um desejo e uma obtenção de vantagens de cunho sexual;</w:t>
      </w:r>
    </w:p>
    <w:p w:rsidR="00000000" w:rsidDel="00000000" w:rsidP="00000000" w:rsidRDefault="00000000" w:rsidRPr="00000000" w14:paraId="00000081">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Se comporta de maneira a ostentar poder aquisitivo/status, ou exibe o seu corpo mostrando as partes íntimas, no intuito de demonstrar interesse e conseguir favores sexuais;</w:t>
      </w:r>
    </w:p>
    <w:p w:rsidR="00000000" w:rsidDel="00000000" w:rsidP="00000000" w:rsidRDefault="00000000" w:rsidRPr="00000000" w14:paraId="0000008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Constrói um ambiente favorável às investidas sexuais indesejados ou alude a tratamento diferenciado em troca de vantagens sexuais;</w:t>
      </w:r>
    </w:p>
    <w:p w:rsidR="00000000" w:rsidDel="00000000" w:rsidP="00000000" w:rsidRDefault="00000000" w:rsidRPr="00000000" w14:paraId="0000008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Se utiliza da sua posição hierárquica de poder para chantagear ou ameaçar o/a/e outro/a/e, condicionando as vantagens pessoais, profissionais ou acadêmicas à troca de favores sexuais;</w:t>
      </w:r>
    </w:p>
    <w:p w:rsidR="00000000" w:rsidDel="00000000" w:rsidP="00000000" w:rsidRDefault="00000000" w:rsidRPr="00000000" w14:paraId="00000084">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Se utiliza de meios ofensivos como os discursos de ódio para disseminar violências contra o gênero feminino e as sexualidades dissidentes;</w:t>
      </w:r>
    </w:p>
    <w:p w:rsidR="00000000" w:rsidDel="00000000" w:rsidP="00000000" w:rsidRDefault="00000000" w:rsidRPr="00000000" w14:paraId="0000008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O assédio sexual pode se manifestar de forma verbal e/ou não verbal, por meio de contato físico ou não, presencialmente e/ou em ambientes virtuais.</w:t>
      </w:r>
    </w:p>
    <w:p w:rsidR="00000000" w:rsidDel="00000000" w:rsidP="00000000" w:rsidRDefault="00000000" w:rsidRPr="00000000" w14:paraId="0000008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Outras formas de manifestação do assédio sexual podem ser registradas, além das citadas neste artigo.</w:t>
      </w:r>
    </w:p>
    <w:p w:rsidR="00000000" w:rsidDel="00000000" w:rsidP="00000000" w:rsidRDefault="00000000" w:rsidRPr="00000000" w14:paraId="0000008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13º.</w:t>
      </w:r>
      <w:r w:rsidDel="00000000" w:rsidR="00000000" w:rsidRPr="00000000">
        <w:rPr>
          <w:sz w:val="24"/>
          <w:szCs w:val="24"/>
          <w:rtl w:val="0"/>
        </w:rPr>
        <w:t xml:space="preserve"> Podem ser consequências do assédio sexual:</w:t>
      </w:r>
    </w:p>
    <w:p w:rsidR="00000000" w:rsidDel="00000000" w:rsidP="00000000" w:rsidRDefault="00000000" w:rsidRPr="00000000" w14:paraId="0000008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Transtornos psicológicos e emocionais (distúrbios do sono, transtornos de estresse pós-traumático, transtornos de ansiedade, transtornos alimentares, depressão, comportamento/ideação suicida, entre outros);</w:t>
      </w:r>
    </w:p>
    <w:p w:rsidR="00000000" w:rsidDel="00000000" w:rsidP="00000000" w:rsidRDefault="00000000" w:rsidRPr="00000000" w14:paraId="0000008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Perdas patrimoniais;</w:t>
      </w:r>
    </w:p>
    <w:p w:rsidR="00000000" w:rsidDel="00000000" w:rsidP="00000000" w:rsidRDefault="00000000" w:rsidRPr="00000000" w14:paraId="0000008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Traumas físicos;</w:t>
      </w:r>
    </w:p>
    <w:p w:rsidR="00000000" w:rsidDel="00000000" w:rsidP="00000000" w:rsidRDefault="00000000" w:rsidRPr="00000000" w14:paraId="0000008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Alterações comportamentais (isolamento, consumo e/ou abuso de substâncias psicoativas, entre outros);</w:t>
      </w:r>
    </w:p>
    <w:p w:rsidR="00000000" w:rsidDel="00000000" w:rsidP="00000000" w:rsidRDefault="00000000" w:rsidRPr="00000000" w14:paraId="0000008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Atribulações familiares e sociais;</w:t>
      </w:r>
    </w:p>
    <w:p w:rsidR="00000000" w:rsidDel="00000000" w:rsidP="00000000" w:rsidRDefault="00000000" w:rsidRPr="00000000" w14:paraId="0000008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Prejuízos profissionais.</w:t>
      </w:r>
    </w:p>
    <w:p w:rsidR="00000000" w:rsidDel="00000000" w:rsidP="00000000" w:rsidRDefault="00000000" w:rsidRPr="00000000" w14:paraId="0000008E">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Quando a vítima de assédio sexual é discente de graduação e/ou pós-graduação, esta situação pode comprometer sua permanência e seu êxito na instituição, pois, além das consequências exemplificadas neste artigo, pode ocasionar evasão, reprovação, falta de sentimento de pertença e aversão à instituição, entre outras.</w:t>
      </w:r>
    </w:p>
    <w:p w:rsidR="00000000" w:rsidDel="00000000" w:rsidP="00000000" w:rsidRDefault="00000000" w:rsidRPr="00000000" w14:paraId="0000008F">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14º.</w:t>
      </w:r>
      <w:r w:rsidDel="00000000" w:rsidR="00000000" w:rsidRPr="00000000">
        <w:rPr>
          <w:sz w:val="24"/>
          <w:szCs w:val="24"/>
          <w:rtl w:val="0"/>
        </w:rPr>
        <w:t xml:space="preserve"> Outras consequências do assédio sexual podem ser registradas, além das citadas neste artigo.</w:t>
      </w:r>
    </w:p>
    <w:p w:rsidR="00000000" w:rsidDel="00000000" w:rsidP="00000000" w:rsidRDefault="00000000" w:rsidRPr="00000000" w14:paraId="00000090">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1">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II</w:t>
      </w:r>
    </w:p>
    <w:p w:rsidR="00000000" w:rsidDel="00000000" w:rsidP="00000000" w:rsidRDefault="00000000" w:rsidRPr="00000000" w14:paraId="00000092">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 ASSÉDIO MORAL E SUAS FORMAS</w:t>
      </w:r>
    </w:p>
    <w:p w:rsidR="00000000" w:rsidDel="00000000" w:rsidP="00000000" w:rsidRDefault="00000000" w:rsidRPr="00000000" w14:paraId="00000093">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15º.</w:t>
      </w:r>
      <w:r w:rsidDel="00000000" w:rsidR="00000000" w:rsidRPr="00000000">
        <w:rPr>
          <w:sz w:val="24"/>
          <w:szCs w:val="24"/>
          <w:rtl w:val="0"/>
        </w:rPr>
        <w:t xml:space="preserve"> Para fins desta Política, considera-se como assédio moral </w:t>
      </w:r>
      <w:r w:rsidDel="00000000" w:rsidR="00000000" w:rsidRPr="00000000">
        <w:rPr>
          <w:sz w:val="22"/>
          <w:szCs w:val="22"/>
          <w:rtl w:val="0"/>
        </w:rPr>
        <w:t xml:space="preserve">a uma série de comportamentos e práticas inaceitáveis, ou ameaças dos mesmos, quer ocorram uma única vez ou de forma repetida, que visem, resultem ou sejam susceptíveis de resultar em danos físicos, psicológicos, sexuais ou econômicos, e inclui a violência e o assédio baseados no gênero, </w:t>
      </w:r>
      <w:r w:rsidDel="00000000" w:rsidR="00000000" w:rsidRPr="00000000">
        <w:rPr>
          <w:sz w:val="24"/>
          <w:szCs w:val="24"/>
          <w:rtl w:val="0"/>
        </w:rPr>
        <w:t xml:space="preserve">que atente contra a integridade, a identidade e a dignidade humana de quaisquer integrantes da comunidade acadêmica, por promover a degradação das relações socioprofissionais e socioeducativas dentro da instituição, independentemente dos sexos do/a/e assediador/a/e e do/a/e assediado/a/e, de suas posições hierárquicas no ambiente acadêmico, de suas orientações sexuais, de suas identidades e marcadores de cor/raça, etnia, classe, idade e deficiência.   </w:t>
        <w:tab/>
      </w:r>
    </w:p>
    <w:p w:rsidR="00000000" w:rsidDel="00000000" w:rsidP="00000000" w:rsidRDefault="00000000" w:rsidRPr="00000000" w14:paraId="00000094">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 </w:t>
      </w:r>
      <w:r w:rsidDel="00000000" w:rsidR="00000000" w:rsidRPr="00000000">
        <w:rPr>
          <w:sz w:val="24"/>
          <w:szCs w:val="24"/>
          <w:rtl w:val="0"/>
        </w:rPr>
        <w:t xml:space="preserve">A prática de uma única conduta abusiva nos moldes do </w:t>
      </w:r>
      <w:r w:rsidDel="00000000" w:rsidR="00000000" w:rsidRPr="00000000">
        <w:rPr>
          <w:i w:val="1"/>
          <w:iCs w:val="1"/>
          <w:sz w:val="24"/>
          <w:szCs w:val="24"/>
          <w:rtl w:val="0"/>
        </w:rPr>
        <w:t xml:space="preserve">caput</w:t>
      </w:r>
      <w:r w:rsidDel="00000000" w:rsidR="00000000" w:rsidRPr="00000000">
        <w:rPr>
          <w:sz w:val="24"/>
          <w:szCs w:val="24"/>
          <w:rtl w:val="0"/>
        </w:rPr>
        <w:t xml:space="preserve"> deste artigo também pode caracterizar assédio moral, conforme já estabelecido pela OIT, bem como o delito de violência psicológica contra a mulher, previsto no art. 147-B, do Código Penal, se praticado contra a categoria de gênero mulher.</w:t>
      </w:r>
    </w:p>
    <w:p w:rsidR="00000000" w:rsidDel="00000000" w:rsidP="00000000" w:rsidRDefault="00000000" w:rsidRPr="00000000" w14:paraId="0000009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16º.</w:t>
      </w:r>
      <w:r w:rsidDel="00000000" w:rsidR="00000000" w:rsidRPr="00000000">
        <w:rPr>
          <w:sz w:val="24"/>
          <w:szCs w:val="24"/>
          <w:rtl w:val="0"/>
        </w:rPr>
        <w:t xml:space="preserve"> O assédio moral, quanto ao nível hierárquico, pode ser classificado em:</w:t>
      </w:r>
    </w:p>
    <w:p w:rsidR="00000000" w:rsidDel="00000000" w:rsidP="00000000" w:rsidRDefault="00000000" w:rsidRPr="00000000" w14:paraId="0000009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Vertical: caracterizado pela posição hierárquica do/a/e assediador/a/e, que pode ser descendente (quando o superior hierárquico assedia seu subordinado) ou ascendente (quando o subordinado assedia seu superior hierárquico);</w:t>
      </w:r>
    </w:p>
    <w:p w:rsidR="00000000" w:rsidDel="00000000" w:rsidP="00000000" w:rsidRDefault="00000000" w:rsidRPr="00000000" w14:paraId="0000009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Horizontal: caracterizado pela ausência de estratificação (de posições hierárquicas) entre o/a/e assediador/a/e e o/a/e assediado/a/e;</w:t>
      </w:r>
    </w:p>
    <w:p w:rsidR="00000000" w:rsidDel="00000000" w:rsidP="00000000" w:rsidRDefault="00000000" w:rsidRPr="00000000" w14:paraId="0000009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Misto: caracterizado pela ocorrência simultânea de assédio moral vertical e horizontal.</w:t>
      </w:r>
    </w:p>
    <w:p w:rsidR="00000000" w:rsidDel="00000000" w:rsidP="00000000" w:rsidRDefault="00000000" w:rsidRPr="00000000" w14:paraId="0000009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17º.</w:t>
      </w:r>
      <w:r w:rsidDel="00000000" w:rsidR="00000000" w:rsidRPr="00000000">
        <w:rPr>
          <w:sz w:val="24"/>
          <w:szCs w:val="24"/>
          <w:rtl w:val="0"/>
        </w:rPr>
        <w:t xml:space="preserve"> O assédio moral, na comunidade acadêmica, pode se manifestar de várias formas, a saber, quando alguém:</w:t>
      </w:r>
    </w:p>
    <w:p w:rsidR="00000000" w:rsidDel="00000000" w:rsidP="00000000" w:rsidRDefault="00000000" w:rsidRPr="00000000" w14:paraId="0000009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inviabiliza condições necessárias à realização de funções ou atividades, dificultando sua atuação;</w:t>
      </w:r>
    </w:p>
    <w:p w:rsidR="00000000" w:rsidDel="00000000" w:rsidP="00000000" w:rsidRDefault="00000000" w:rsidRPr="00000000" w14:paraId="0000009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incumbe pessoa da comunidade acadêmica a realizar reiteradamente tarefas que são incompatíveis com as suas condições, a fim de perseguir e dificultar suas atividades;</w:t>
      </w:r>
    </w:p>
    <w:p w:rsidR="00000000" w:rsidDel="00000000" w:rsidP="00000000" w:rsidRDefault="00000000" w:rsidRPr="00000000" w14:paraId="0000009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apresenta atitudes depreciativas do/a/e outro/a/e, publicamente ou reservadamente, de forma velada ou não, de modo a causar-lhe sentimentos de inferioridade, insegurança e incompetência;</w:t>
      </w:r>
    </w:p>
    <w:p w:rsidR="00000000" w:rsidDel="00000000" w:rsidP="00000000" w:rsidRDefault="00000000" w:rsidRPr="00000000" w14:paraId="0000009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pressiona membro da comunidade acadêmica a realizar atividades complexas e impossíveis de serem realizadas conforme o status da pessoa dentro da instituição, podendo prejudicar seu desempenho;</w:t>
      </w:r>
    </w:p>
    <w:p w:rsidR="00000000" w:rsidDel="00000000" w:rsidP="00000000" w:rsidRDefault="00000000" w:rsidRPr="00000000" w14:paraId="0000009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induz membro da comunidade acadêmica a agir em desacordo com as normas legais;</w:t>
      </w:r>
    </w:p>
    <w:p w:rsidR="00000000" w:rsidDel="00000000" w:rsidP="00000000" w:rsidRDefault="00000000" w:rsidRPr="00000000" w14:paraId="0000009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insulta membro da comunidade acadêmica, de forma reiterada ou uma única vez, excludente, desprezível, desigual e constrangedora;</w:t>
      </w:r>
    </w:p>
    <w:p w:rsidR="00000000" w:rsidDel="00000000" w:rsidP="00000000" w:rsidRDefault="00000000" w:rsidRPr="00000000" w14:paraId="000000A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tem atitudes que se configuram como capacitismo contra pessoas com deficiência e/ou necessidades específicas, questionando sua competência e desempenho;</w:t>
      </w:r>
    </w:p>
    <w:p w:rsidR="00000000" w:rsidDel="00000000" w:rsidP="00000000" w:rsidRDefault="00000000" w:rsidRPr="00000000" w14:paraId="000000A1">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permite um ambiente organizacional que favoreça a manifestação de piadas, comentários e ofensas;</w:t>
      </w:r>
    </w:p>
    <w:p w:rsidR="00000000" w:rsidDel="00000000" w:rsidP="00000000" w:rsidRDefault="00000000" w:rsidRPr="00000000" w14:paraId="000000A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IX - cria e mantém estigmas e estereótipos de maiorias minorizadas como negros(as), indígenas, mulheres, pessoas com deficiência, e/ou com necessidades específicas, comunidade LGBTQIAPN+, entre outros;     </w:t>
      </w:r>
    </w:p>
    <w:p w:rsidR="00000000" w:rsidDel="00000000" w:rsidP="00000000" w:rsidRDefault="00000000" w:rsidRPr="00000000" w14:paraId="000000A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 - invisibiliza quaisquer integrantes da comunidade acadêmica por meio de humilhação, constrangimento, isolamento, exclusão social, difamação ou abuso psicológico;</w:t>
      </w:r>
    </w:p>
    <w:p w:rsidR="00000000" w:rsidDel="00000000" w:rsidP="00000000" w:rsidRDefault="00000000" w:rsidRPr="00000000" w14:paraId="000000A4">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XI – comete atos de ridicularização, exposição, críticas, entre outras práticas com o intuito de promover a chacota e a desqualificação do/a/e outro/a/e, afetando, consequentemente, o bem público de cada pessoa e sua respeitabilidade social;</w:t>
      </w:r>
    </w:p>
    <w:p w:rsidR="00000000" w:rsidDel="00000000" w:rsidP="00000000" w:rsidRDefault="00000000" w:rsidRPr="00000000" w14:paraId="000000A5">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XII -  ameaça, discrimina, constrange, humilha, intimida, manipula, isola, vigia, persegue, insulta, chantageia, ridiculariza, explora, limita o direito de ir e vir ou qualquer outro meio que cause prejuízo à saúde psicológica, emocional e física da vítima.</w:t>
      </w:r>
    </w:p>
    <w:p w:rsidR="00000000" w:rsidDel="00000000" w:rsidP="00000000" w:rsidRDefault="00000000" w:rsidRPr="00000000" w14:paraId="000000A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 </w:t>
      </w:r>
      <w:r w:rsidDel="00000000" w:rsidR="00000000" w:rsidRPr="00000000">
        <w:rPr>
          <w:sz w:val="24"/>
          <w:szCs w:val="24"/>
          <w:rtl w:val="0"/>
        </w:rPr>
        <w:t xml:space="preserve">Os casos registrados neste artigo não esgotam outras possibilidades de manifestação do assédio .</w:t>
      </w:r>
    </w:p>
    <w:p w:rsidR="00000000" w:rsidDel="00000000" w:rsidP="00000000" w:rsidRDefault="00000000" w:rsidRPr="00000000" w14:paraId="000000A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18º.</w:t>
      </w:r>
      <w:r w:rsidDel="00000000" w:rsidR="00000000" w:rsidRPr="00000000">
        <w:rPr>
          <w:sz w:val="24"/>
          <w:szCs w:val="24"/>
          <w:rtl w:val="0"/>
        </w:rPr>
        <w:t xml:space="preserve"> Podem ser consequências do assédio moral:</w:t>
      </w:r>
    </w:p>
    <w:p w:rsidR="00000000" w:rsidDel="00000000" w:rsidP="00000000" w:rsidRDefault="00000000" w:rsidRPr="00000000" w14:paraId="000000A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Transtornos psicológicos e emocionais (distúrbios do sono, transtornos de estresse pós-traumático, transtornos de ansiedade, transtornos alimentares, depressão, comportamento/ideação suicida, entre outros);</w:t>
      </w:r>
    </w:p>
    <w:p w:rsidR="00000000" w:rsidDel="00000000" w:rsidP="00000000" w:rsidRDefault="00000000" w:rsidRPr="00000000" w14:paraId="000000A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Perdas patrimoniais;</w:t>
      </w:r>
    </w:p>
    <w:p w:rsidR="00000000" w:rsidDel="00000000" w:rsidP="00000000" w:rsidRDefault="00000000" w:rsidRPr="00000000" w14:paraId="000000A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Traumas físicos;</w:t>
      </w:r>
    </w:p>
    <w:p w:rsidR="00000000" w:rsidDel="00000000" w:rsidP="00000000" w:rsidRDefault="00000000" w:rsidRPr="00000000" w14:paraId="000000A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Alterações comportamentais (isolamento, consumo e/ou abuso de substâncias psicoativas, entre outros);</w:t>
      </w:r>
    </w:p>
    <w:p w:rsidR="00000000" w:rsidDel="00000000" w:rsidP="00000000" w:rsidRDefault="00000000" w:rsidRPr="00000000" w14:paraId="000000A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Atribulações familiares e sociais;</w:t>
      </w:r>
    </w:p>
    <w:p w:rsidR="00000000" w:rsidDel="00000000" w:rsidP="00000000" w:rsidRDefault="00000000" w:rsidRPr="00000000" w14:paraId="000000A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Prejuízos profissionais.</w:t>
      </w:r>
    </w:p>
    <w:p w:rsidR="00000000" w:rsidDel="00000000" w:rsidP="00000000" w:rsidRDefault="00000000" w:rsidRPr="00000000" w14:paraId="000000AE">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Pessoas que atuam no enfrentamento ao assédio sexual, sobretudo mulheres, estão propensas a serem estereotipadas e a sofrer assédio moral.</w:t>
      </w:r>
    </w:p>
    <w:p w:rsidR="00000000" w:rsidDel="00000000" w:rsidP="00000000" w:rsidRDefault="00000000" w:rsidRPr="00000000" w14:paraId="000000A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0">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1">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TÍTULO III</w:t>
      </w:r>
    </w:p>
    <w:p w:rsidR="00000000" w:rsidDel="00000000" w:rsidP="00000000" w:rsidRDefault="00000000" w:rsidRPr="00000000" w14:paraId="000000B2">
      <w:pPr>
        <w:widowControl w:val="0"/>
        <w:tabs>
          <w:tab w:val="left" w:leader="none" w:pos="1560"/>
        </w:tabs>
        <w:spacing w:before="1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DA ESTRUTURA PARA ACOMPANHAMENTO DE DENÚNCIAS E ENFRENTAMENTO ÀS VIOLÊNCIAS DE GÊNERO E ÉTNICO-RACIAIS</w:t>
      </w:r>
    </w:p>
    <w:p w:rsidR="00000000" w:rsidDel="00000000" w:rsidP="00000000" w:rsidRDefault="00000000" w:rsidRPr="00000000" w14:paraId="000000B3">
      <w:pPr>
        <w:widowControl w:val="0"/>
        <w:tabs>
          <w:tab w:val="left" w:leader="none" w:pos="1560"/>
        </w:tabs>
        <w:spacing w:after="240"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4">
      <w:pPr>
        <w:widowControl w:val="0"/>
        <w:tabs>
          <w:tab w:val="left" w:leader="none" w:pos="1560"/>
        </w:tabs>
        <w:spacing w:after="240" w:before="140" w:lineRule="auto"/>
        <w:ind w:left="0" w:firstLine="1700.7874015748032"/>
        <w:jc w:val="both"/>
        <w:rPr>
          <w:sz w:val="24"/>
          <w:szCs w:val="24"/>
        </w:rPr>
      </w:pPr>
      <w:r w:rsidDel="00000000" w:rsidR="00000000" w:rsidRPr="00000000">
        <w:rPr>
          <w:b w:val="1"/>
          <w:bCs w:val="1"/>
          <w:sz w:val="24"/>
          <w:szCs w:val="24"/>
          <w:rtl w:val="0"/>
        </w:rPr>
        <w:t xml:space="preserve">Art. 19º.</w:t>
      </w:r>
      <w:r w:rsidDel="00000000" w:rsidR="00000000" w:rsidRPr="00000000">
        <w:rPr>
          <w:sz w:val="24"/>
          <w:szCs w:val="24"/>
          <w:rtl w:val="0"/>
        </w:rPr>
        <w:t xml:space="preserve"> A Política Institucional de Prevenção e Enfrentamento às Violências de Gênero e Étnico-raciais no âmbito da UFMT, ficará vinculada a Coordenação de Direitos Humanos e Diversidade (CDHD), da Secretaria de Direitos Humanos (SEDH/UFMT).</w:t>
      </w:r>
    </w:p>
    <w:p w:rsidR="00000000" w:rsidDel="00000000" w:rsidP="00000000" w:rsidRDefault="00000000" w:rsidRPr="00000000" w14:paraId="000000B5">
      <w:pPr>
        <w:widowControl w:val="0"/>
        <w:tabs>
          <w:tab w:val="left" w:leader="none" w:pos="1560"/>
        </w:tabs>
        <w:spacing w:before="1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B6">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0B7">
      <w:pPr>
        <w:widowControl w:val="0"/>
        <w:tabs>
          <w:tab w:val="left" w:leader="none" w:pos="1560"/>
        </w:tabs>
        <w:spacing w:before="140" w:lineRule="auto"/>
        <w:jc w:val="center"/>
        <w:rPr>
          <w:b w:val="1"/>
          <w:bCs w:val="1"/>
          <w:sz w:val="24"/>
          <w:szCs w:val="24"/>
          <w:highlight w:val="white"/>
        </w:rPr>
      </w:pPr>
      <w:r w:rsidDel="00000000" w:rsidR="00000000" w:rsidRPr="00000000">
        <w:rPr>
          <w:b w:val="1"/>
          <w:bCs w:val="1"/>
          <w:sz w:val="24"/>
          <w:szCs w:val="24"/>
          <w:highlight w:val="white"/>
          <w:rtl w:val="0"/>
        </w:rPr>
        <w:t xml:space="preserve">A COMISSÃO PERMANENTE DE PREVENÇÃO E ACOMPANHAMENTO AO ASSÉDIO</w:t>
      </w:r>
    </w:p>
    <w:p w:rsidR="00000000" w:rsidDel="00000000" w:rsidP="00000000" w:rsidRDefault="00000000" w:rsidRPr="00000000" w14:paraId="000000B8">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20º. </w:t>
      </w:r>
      <w:r w:rsidDel="00000000" w:rsidR="00000000" w:rsidRPr="00000000">
        <w:rPr>
          <w:sz w:val="24"/>
          <w:szCs w:val="24"/>
          <w:rtl w:val="0"/>
        </w:rPr>
        <w:t xml:space="preserve">A Comissão Permanente de Prevenção e Acompanhamento será composta pelos/as seguintes membros/as/es efetivos/as/es:</w:t>
      </w:r>
    </w:p>
    <w:p w:rsidR="00000000" w:rsidDel="00000000" w:rsidP="00000000" w:rsidRDefault="00000000" w:rsidRPr="00000000" w14:paraId="000000BA">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a) Secretaria de Direitos Humanos;</w:t>
      </w:r>
    </w:p>
    <w:p w:rsidR="00000000" w:rsidDel="00000000" w:rsidP="00000000" w:rsidRDefault="00000000" w:rsidRPr="00000000" w14:paraId="000000BB">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b) Pró-Reitoria de Ensino de Graduação;</w:t>
      </w:r>
    </w:p>
    <w:p w:rsidR="00000000" w:rsidDel="00000000" w:rsidP="00000000" w:rsidRDefault="00000000" w:rsidRPr="00000000" w14:paraId="000000BC">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c) Pró-Reitoria de Ensino de Pós-Graduação;</w:t>
      </w:r>
    </w:p>
    <w:p w:rsidR="00000000" w:rsidDel="00000000" w:rsidP="00000000" w:rsidRDefault="00000000" w:rsidRPr="00000000" w14:paraId="000000BD">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d) Pró-Reitoria de Gestão de Pessoas;</w:t>
      </w:r>
    </w:p>
    <w:p w:rsidR="00000000" w:rsidDel="00000000" w:rsidP="00000000" w:rsidRDefault="00000000" w:rsidRPr="00000000" w14:paraId="000000BE">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e) Pró-Reitoria de Assistência Estudantil;</w:t>
      </w:r>
    </w:p>
    <w:p w:rsidR="00000000" w:rsidDel="00000000" w:rsidP="00000000" w:rsidRDefault="00000000" w:rsidRPr="00000000" w14:paraId="000000BF">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f) Corregedoria;</w:t>
      </w:r>
    </w:p>
    <w:p w:rsidR="00000000" w:rsidDel="00000000" w:rsidP="00000000" w:rsidRDefault="00000000" w:rsidRPr="00000000" w14:paraId="000000C0">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g) Ouvidoria;</w:t>
      </w:r>
    </w:p>
    <w:p w:rsidR="00000000" w:rsidDel="00000000" w:rsidP="00000000" w:rsidRDefault="00000000" w:rsidRPr="00000000" w14:paraId="000000C1">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h) Representação da Comissão/Comitê de Políticas Afirmativas da UFMT;</w:t>
      </w:r>
    </w:p>
    <w:p w:rsidR="00000000" w:rsidDel="00000000" w:rsidP="00000000" w:rsidRDefault="00000000" w:rsidRPr="00000000" w14:paraId="000000C2">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i) 02 Representações da Associação dos Docentes da Universidade Federal de Mato Grosso – ADUFMAT-SSIND;</w:t>
      </w:r>
    </w:p>
    <w:p w:rsidR="00000000" w:rsidDel="00000000" w:rsidP="00000000" w:rsidRDefault="00000000" w:rsidRPr="00000000" w14:paraId="000000C3">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j) 02 Representações do Sindicato dos Trabalhadores Técnicos Administrativos em Educação da Universidade Federal de Mato Grosso – SINTUF-MT;</w:t>
      </w:r>
    </w:p>
    <w:p w:rsidR="00000000" w:rsidDel="00000000" w:rsidP="00000000" w:rsidRDefault="00000000" w:rsidRPr="00000000" w14:paraId="000000C4">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j) 02 Representações do Diretório Central de Estudantes da UFMT – DCE/UFMT;</w:t>
      </w:r>
    </w:p>
    <w:p w:rsidR="00000000" w:rsidDel="00000000" w:rsidP="00000000" w:rsidRDefault="00000000" w:rsidRPr="00000000" w14:paraId="000000C5">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k) 02 Representações da Associação de Pós-graduandas/os/es da UFMT – APG-UFMT;</w:t>
      </w:r>
    </w:p>
    <w:p w:rsidR="00000000" w:rsidDel="00000000" w:rsidP="00000000" w:rsidRDefault="00000000" w:rsidRPr="00000000" w14:paraId="000000C6">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l) 01 representação de cada Unidade Local de Prevenção e Enfrentamento às Violências de Gênero e Étnico-Raciais (ULPEVGE);</w:t>
      </w:r>
    </w:p>
    <w:p w:rsidR="00000000" w:rsidDel="00000000" w:rsidP="00000000" w:rsidRDefault="00000000" w:rsidRPr="00000000" w14:paraId="000000C7">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m) Presidenta(e) da Comissão de Ética da UFMT.</w:t>
      </w:r>
    </w:p>
    <w:p w:rsidR="00000000" w:rsidDel="00000000" w:rsidP="00000000" w:rsidRDefault="00000000" w:rsidRPr="00000000" w14:paraId="000000C8">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presidência da Comissão Permanente será escolhida por meio de votação entre as pessoas integrantes da mesma. As representações das entidades e das ULPEVGE serão convocadas pela SEDH e indicadas pelos seus pares – ADUFMAT, SINTUF, DCE e APG-UFMT.</w:t>
      </w:r>
    </w:p>
    <w:p w:rsidR="00000000" w:rsidDel="00000000" w:rsidP="00000000" w:rsidRDefault="00000000" w:rsidRPr="00000000" w14:paraId="000000C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 </w:t>
      </w:r>
      <w:r w:rsidDel="00000000" w:rsidR="00000000" w:rsidRPr="00000000">
        <w:rPr>
          <w:sz w:val="24"/>
          <w:szCs w:val="24"/>
          <w:rtl w:val="0"/>
        </w:rPr>
        <w:t xml:space="preserve">Os participantes da Comissão não devem integrar, durante o mandato, comissões de sindicâncias e processos administrativos disciplinares e/ou Comissões Permanentes Processantes que envolvam denúncias de violências de gênero e étnico-raciais.</w:t>
      </w:r>
    </w:p>
    <w:p w:rsidR="00000000" w:rsidDel="00000000" w:rsidP="00000000" w:rsidRDefault="00000000" w:rsidRPr="00000000" w14:paraId="000000CA">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21º.</w:t>
      </w:r>
      <w:r w:rsidDel="00000000" w:rsidR="00000000" w:rsidRPr="00000000">
        <w:rPr>
          <w:sz w:val="24"/>
          <w:szCs w:val="24"/>
          <w:rtl w:val="0"/>
        </w:rPr>
        <w:t xml:space="preserve"> A Comissão tem caráter permanente, composto por pelo menos 13 (treze) pessoas, preferencialmente com a maioria de mulheres, primando pela equidade de gênero, raça, etnia, sexualidade, nomeadas por meio de Portaria, para mandatos de até 2 (dois) anos, não coincidentes, permitida uma única recondução, cujo prazo total não ultrapasse 4 (quatro) anos consecutivos, nos casos da representação estudantil e ULPEVGE.</w:t>
      </w:r>
    </w:p>
    <w:p w:rsidR="00000000" w:rsidDel="00000000" w:rsidP="00000000" w:rsidRDefault="00000000" w:rsidRPr="00000000" w14:paraId="000000CB">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22º.</w:t>
      </w:r>
      <w:r w:rsidDel="00000000" w:rsidR="00000000" w:rsidRPr="00000000">
        <w:rPr>
          <w:sz w:val="24"/>
          <w:szCs w:val="24"/>
          <w:rtl w:val="0"/>
        </w:rPr>
        <w:t xml:space="preserve"> A Comissão tem como objetivos organizar, planejar, sistematizar, acompanhar, implementar espaços de acolhimento, escuta e encaminhamento de denúncias e deliberar os procedimentos institucionais relativos ao enfrentamento às violências de gênero e étnico-raciais na UFMT, com abordagem interseccional às demais formas de discriminação. Tem como atribuições:</w:t>
      </w:r>
    </w:p>
    <w:p w:rsidR="00000000" w:rsidDel="00000000" w:rsidP="00000000" w:rsidRDefault="00000000" w:rsidRPr="00000000" w14:paraId="000000CC">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I - Monitorar, avaliar e fiscalizar a adoção e implementação desta Política;</w:t>
      </w:r>
    </w:p>
    <w:p w:rsidR="00000000" w:rsidDel="00000000" w:rsidP="00000000" w:rsidRDefault="00000000" w:rsidRPr="00000000" w14:paraId="000000C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Realizar anualmente um diagnóstico institucional das práticas de violências de gênero e étnico-raciais;</w:t>
      </w:r>
    </w:p>
    <w:p w:rsidR="00000000" w:rsidDel="00000000" w:rsidP="00000000" w:rsidRDefault="00000000" w:rsidRPr="00000000" w14:paraId="000000C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Acompanhar e apoiar os trabalhos das ULPEVGE dos campi;</w:t>
      </w:r>
    </w:p>
    <w:p w:rsidR="00000000" w:rsidDel="00000000" w:rsidP="00000000" w:rsidRDefault="00000000" w:rsidRPr="00000000" w14:paraId="000000C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Solicitar relatórios, estudos e pareceres aos órgãos e unidades competentes, resguardados o sigilo e o compromisso ético-profissional das áreas técnicas envolvidas;</w:t>
      </w:r>
    </w:p>
    <w:p w:rsidR="00000000" w:rsidDel="00000000" w:rsidP="00000000" w:rsidRDefault="00000000" w:rsidRPr="00000000" w14:paraId="000000D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Elaborar e sugerir medidas de prevenção, orientação e enfrentamento às violências de gênero e étnico-raciais;</w:t>
      </w:r>
    </w:p>
    <w:p w:rsidR="00000000" w:rsidDel="00000000" w:rsidP="00000000" w:rsidRDefault="00000000" w:rsidRPr="00000000" w14:paraId="000000D1">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Promover ações socioeducativas e preventivas com abordagem interseccional de sexo/gênero, cor/raça, classe, capacidades etc.;</w:t>
      </w:r>
    </w:p>
    <w:p w:rsidR="00000000" w:rsidDel="00000000" w:rsidP="00000000" w:rsidRDefault="00000000" w:rsidRPr="00000000" w14:paraId="000000D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Promover processos formativos para toda a comunidade acadêmica;</w:t>
      </w:r>
    </w:p>
    <w:p w:rsidR="00000000" w:rsidDel="00000000" w:rsidP="00000000" w:rsidRDefault="00000000" w:rsidRPr="00000000" w14:paraId="000000D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Firmar parcerias interinstitucionais com entidades públicas ou privadas cuja ação esteja voltada para o enfrentamento das violências de gênero e étnico-raciais;</w:t>
      </w:r>
    </w:p>
    <w:p w:rsidR="00000000" w:rsidDel="00000000" w:rsidP="00000000" w:rsidRDefault="00000000" w:rsidRPr="00000000" w14:paraId="000000D4">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IX - Contribuir com a elaboração e disseminação de informações tanto para o acolhimento das denúncias nos campi quanto para o trabalho nas comissões investigativas, junto com as unidades correcionais da UFMT.</w:t>
      </w:r>
    </w:p>
    <w:p w:rsidR="00000000" w:rsidDel="00000000" w:rsidP="00000000" w:rsidRDefault="00000000" w:rsidRPr="00000000" w14:paraId="000000D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23º.</w:t>
      </w:r>
      <w:r w:rsidDel="00000000" w:rsidR="00000000" w:rsidRPr="00000000">
        <w:rPr>
          <w:sz w:val="24"/>
          <w:szCs w:val="24"/>
          <w:rtl w:val="0"/>
        </w:rPr>
        <w:t xml:space="preserve"> A  Comissão incentivará a participação dos/as servidores/as/es e discentes de graduação e pós-graduação em cursos de formação, eventos, projetos de iniciação científica, projetos de incentivo à aprendizagem, preferencialmente presenciais, com a temática de prevenção e enfrentamento às violências de gênero e étnico-raciais, viabilizando que estas participações possam ser contabilizadas em PIAs, REAs e em progressões, quando couber.</w:t>
      </w:r>
    </w:p>
    <w:p w:rsidR="00000000" w:rsidDel="00000000" w:rsidP="00000000" w:rsidRDefault="00000000" w:rsidRPr="00000000" w14:paraId="000000D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24º.</w:t>
      </w:r>
      <w:r w:rsidDel="00000000" w:rsidR="00000000" w:rsidRPr="00000000">
        <w:rPr>
          <w:sz w:val="24"/>
          <w:szCs w:val="24"/>
          <w:rtl w:val="0"/>
        </w:rPr>
        <w:t xml:space="preserve"> Não poderá integrar A Comissão pessoas que estiverem respondendo, ou tenham respondido, a processo interno de investigação disciplinar e/ou criminal/cível envolvendo denúncias de violências de gênero e étnico-raciais.</w:t>
      </w:r>
    </w:p>
    <w:p w:rsidR="00000000" w:rsidDel="00000000" w:rsidP="00000000" w:rsidRDefault="00000000" w:rsidRPr="00000000" w14:paraId="000000D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Membros que compõem a Comissão deverão depor em processos de investigação administrativa no âmbito da UFMT ou em processos judiciais externos à Instituição apenas quando convocados pela CPAD ou autoridade jurídica competente, respectivamente.</w:t>
      </w:r>
    </w:p>
    <w:p w:rsidR="00000000" w:rsidDel="00000000" w:rsidP="00000000" w:rsidRDefault="00000000" w:rsidRPr="00000000" w14:paraId="000000D8">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9">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II</w:t>
      </w:r>
    </w:p>
    <w:p w:rsidR="00000000" w:rsidDel="00000000" w:rsidP="00000000" w:rsidRDefault="00000000" w:rsidRPr="00000000" w14:paraId="000000DA">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DAS UNIDADES LOCAIS DE PREVENÇÃO E ENFRENTAMENTO ÀS VIOLÊNCIAS DE GÊNERO E ÉTNICO-RACIAIS (ULPEVGE)</w:t>
      </w:r>
    </w:p>
    <w:p w:rsidR="00000000" w:rsidDel="00000000" w:rsidP="00000000" w:rsidRDefault="00000000" w:rsidRPr="00000000" w14:paraId="000000DB">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25º.</w:t>
      </w:r>
      <w:r w:rsidDel="00000000" w:rsidR="00000000" w:rsidRPr="00000000">
        <w:rPr>
          <w:sz w:val="24"/>
          <w:szCs w:val="24"/>
          <w:rtl w:val="0"/>
        </w:rPr>
        <w:t xml:space="preserve"> Deverá ser instituída em cada campus, a Unidade Local de Prevenção e Enfrentamento às Violências de Gênero e Étnico-raciais (ULPEVGE), com objetivo de promover ações preventivas e educativas, avaliar o contexto de enfrentamento às violências de gênero e étnico-raciais em cada campus, acolher e direcionar denúncias de violências.</w:t>
      </w:r>
    </w:p>
    <w:p w:rsidR="00000000" w:rsidDel="00000000" w:rsidP="00000000" w:rsidRDefault="00000000" w:rsidRPr="00000000" w14:paraId="000000DC">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 ULPEVGE de cada campus deverá elaborar, aprovar e publicar seus próprios regimentos internos, com base nas diretrizes desta política e autonomia conferidas a cada Campus, contendo atribuições de cada membro, período de duração dos mandatos, procedimentos em casos de substituição e vacância, dentre outros que se façam necessários.</w:t>
      </w:r>
    </w:p>
    <w:p w:rsidR="00000000" w:rsidDel="00000000" w:rsidP="00000000" w:rsidRDefault="00000000" w:rsidRPr="00000000" w14:paraId="000000DD">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 ULPEVGE de cada campus está vinculada a Comissão Permanente de Acompanhamento e Prevenção ao Assédio e responde administrativamente à Pró-Reitoria do respectivo campus.</w:t>
      </w:r>
    </w:p>
    <w:p w:rsidR="00000000" w:rsidDel="00000000" w:rsidP="00000000" w:rsidRDefault="00000000" w:rsidRPr="00000000" w14:paraId="000000DE">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26º.</w:t>
      </w:r>
      <w:r w:rsidDel="00000000" w:rsidR="00000000" w:rsidRPr="00000000">
        <w:rPr>
          <w:sz w:val="24"/>
          <w:szCs w:val="24"/>
          <w:rtl w:val="0"/>
        </w:rPr>
        <w:t xml:space="preserve"> A ULPEVGE será composta por 5 (cinco) a 9 (nove) membras/os/es titulares, preferencialmente com maioria de mulheres e com paridade entre técnicas-administrativas, docentes e discentes de graduação e pós-graduação que preencham os requisitos de idoneidade moral, conhecimento sobre a Administração Pública, com trajetória e/ou experiências nas áreas de gênero, sexualidade, cor/raça, direitos humanos, juventude e educação e educação inclusiva.</w:t>
      </w:r>
    </w:p>
    <w:p w:rsidR="00000000" w:rsidDel="00000000" w:rsidP="00000000" w:rsidRDefault="00000000" w:rsidRPr="00000000" w14:paraId="000000DF">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Os/As participantes da ULPEVGE não devem integrar, durante o mandato, comissões de sindicâncias e processos administrativos disciplinares e/ou Comissões Permanentes Processantes de denúncias de violências de gênero e étnico-raciais.</w:t>
      </w:r>
    </w:p>
    <w:p w:rsidR="00000000" w:rsidDel="00000000" w:rsidP="00000000" w:rsidRDefault="00000000" w:rsidRPr="00000000" w14:paraId="000000E0">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A ULPEVGE tem caráter consultivo, educativo e deliberativo, não atuando em comissões investigativas de denúncias de violências de gênero e étnico-raciais.</w:t>
      </w:r>
    </w:p>
    <w:p w:rsidR="00000000" w:rsidDel="00000000" w:rsidP="00000000" w:rsidRDefault="00000000" w:rsidRPr="00000000" w14:paraId="000000E1">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É vedada às pessoas que compõem a ULPEVGE atender, informar ou notificar as pessoas acusadas sobre processos de denúncia e investigações em andamento, pois tais procedimentos cabem às comissões investigativas;</w:t>
      </w:r>
    </w:p>
    <w:p w:rsidR="00000000" w:rsidDel="00000000" w:rsidP="00000000" w:rsidRDefault="00000000" w:rsidRPr="00000000" w14:paraId="000000E2">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4º. </w:t>
      </w:r>
      <w:r w:rsidDel="00000000" w:rsidR="00000000" w:rsidRPr="00000000">
        <w:rPr>
          <w:sz w:val="24"/>
          <w:szCs w:val="24"/>
          <w:rtl w:val="0"/>
        </w:rPr>
        <w:t xml:space="preserve">Pessoas que estiverem respondendo, ou tenham respondido, a processo interno de investigação disciplinar e/ou criminal/cível envolvendo denúncias de violências, não poderão integrar o ULPEVGE.</w:t>
      </w:r>
    </w:p>
    <w:p w:rsidR="00000000" w:rsidDel="00000000" w:rsidP="00000000" w:rsidRDefault="00000000" w:rsidRPr="00000000" w14:paraId="000000E3">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27º.</w:t>
      </w:r>
      <w:r w:rsidDel="00000000" w:rsidR="00000000" w:rsidRPr="00000000">
        <w:rPr>
          <w:sz w:val="24"/>
          <w:szCs w:val="24"/>
          <w:rtl w:val="0"/>
        </w:rPr>
        <w:t xml:space="preserve"> A ULPEVGE tem autonomia para convidar e firmar parcerias com outros/as/es servidores/as, discentes de graduação e pós-graduação, profissionais e estagiários/as/es da UFMT, profissionais externos, ativistas, especialistas, membros de instituições parceiras, órgãos de controle, para realização de atividades consultivas, técnicas, formativas, preventivas e educativas.</w:t>
      </w:r>
    </w:p>
    <w:p w:rsidR="00000000" w:rsidDel="00000000" w:rsidP="00000000" w:rsidRDefault="00000000" w:rsidRPr="00000000" w14:paraId="000000E4">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28º.</w:t>
      </w:r>
      <w:r w:rsidDel="00000000" w:rsidR="00000000" w:rsidRPr="00000000">
        <w:rPr>
          <w:sz w:val="24"/>
          <w:szCs w:val="24"/>
          <w:rtl w:val="0"/>
        </w:rPr>
        <w:t xml:space="preserve"> A representação estudantil de graduação e pós-graduação deverá ser privilegiada nas ações de caráter educativas e preventivas das ULPEVGE, de forma a participarem ativamente do planejamento, da formação, da realização e da avaliação das ações. Nas ações de acolhimento e acompanhamento das denúncias, as representações deverão ser totalmente reservadas e desresponsabilizadas dos tratamentos, fluxos e procedimentos institucionais.</w:t>
      </w:r>
    </w:p>
    <w:p w:rsidR="00000000" w:rsidDel="00000000" w:rsidP="00000000" w:rsidRDefault="00000000" w:rsidRPr="00000000" w14:paraId="000000E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29º.</w:t>
      </w:r>
      <w:r w:rsidDel="00000000" w:rsidR="00000000" w:rsidRPr="00000000">
        <w:rPr>
          <w:sz w:val="24"/>
          <w:szCs w:val="24"/>
          <w:rtl w:val="0"/>
        </w:rPr>
        <w:t xml:space="preserve"> São competências das ULPEVGE em cada campus:</w:t>
      </w:r>
    </w:p>
    <w:p w:rsidR="00000000" w:rsidDel="00000000" w:rsidP="00000000" w:rsidRDefault="00000000" w:rsidRPr="00000000" w14:paraId="000000E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Atuar como instância consultiva dos/as Pró-Reitorias da UFMT do campus ao qual está inserida, em matéria de prevenção e enfrentamento ao a todas as formas de violência;</w:t>
      </w:r>
    </w:p>
    <w:p w:rsidR="00000000" w:rsidDel="00000000" w:rsidP="00000000" w:rsidRDefault="00000000" w:rsidRPr="00000000" w14:paraId="000000E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Implementar, recomendar, acompanhar e avaliar o desenvolvimento de estratégias à prevenção e enfrentamento a todas as formas de violência a serem adotadas, em parceria com as áreas competentes, envolvendo a Secretaria de Direitos Humanos, Pró-Reitoria de campus, Pró-Reitorias de Ensino de Graduação e de Pós-Graduação, Coordenação de Correição e demais organizações que levem à disseminação e a maior conscientização dos/as servidores/as, funcionário/a/es, estagiários/as/es e discentes de graduação e pós-graduação;</w:t>
      </w:r>
    </w:p>
    <w:p w:rsidR="00000000" w:rsidDel="00000000" w:rsidP="00000000" w:rsidRDefault="00000000" w:rsidRPr="00000000" w14:paraId="000000E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Dar ampla divulgação às ações desenvolvidas pela CDHD/SEDH e ULPEVGE no âmbito do campus;</w:t>
      </w:r>
    </w:p>
    <w:p w:rsidR="00000000" w:rsidDel="00000000" w:rsidP="00000000" w:rsidRDefault="00000000" w:rsidRPr="00000000" w14:paraId="000000E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Promover ações formativas para esclarecer sobre condutas que se caracterizam como violências de gênero e étnico-raciais para servidores/as, terceirizados/as/es, estagiários/as/es e discentes de graduação e pós-graduação;</w:t>
      </w:r>
    </w:p>
    <w:p w:rsidR="00000000" w:rsidDel="00000000" w:rsidP="00000000" w:rsidRDefault="00000000" w:rsidRPr="00000000" w14:paraId="000000E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Elaborar e executar o plano anual de ações da CDHD/SEDH  no âmbito do campus, informando periodicamente à Pró-Reitoria do campus e Pró-Reitorias de Ensino de Graduação e Pós-Graduação, o desenvolvimento dos trabalhos realizados;</w:t>
      </w:r>
    </w:p>
    <w:p w:rsidR="00000000" w:rsidDel="00000000" w:rsidP="00000000" w:rsidRDefault="00000000" w:rsidRPr="00000000" w14:paraId="000000E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Providenciar direcionamento para as instâncias responsáveis, com absoluta celeridade, em razão de denúncia ou de ofício, para apuração de questões que envolvem     violências de gênero e étnico-raciais;</w:t>
      </w:r>
    </w:p>
    <w:p w:rsidR="00000000" w:rsidDel="00000000" w:rsidP="00000000" w:rsidRDefault="00000000" w:rsidRPr="00000000" w14:paraId="000000E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Sistematizar indicadores de monitoramento das denúncias, dos processos e das tratativas envolvendo assédio no âmbito do campus que estão inseridos;</w:t>
      </w:r>
    </w:p>
    <w:p w:rsidR="00000000" w:rsidDel="00000000" w:rsidP="00000000" w:rsidRDefault="00000000" w:rsidRPr="00000000" w14:paraId="000000ED">
      <w:pPr>
        <w:widowControl w:val="0"/>
        <w:tabs>
          <w:tab w:val="left" w:leader="none" w:pos="1560"/>
        </w:tabs>
        <w:spacing w:before="140" w:lineRule="auto"/>
        <w:ind w:firstLine="1695"/>
        <w:jc w:val="both"/>
        <w:rPr>
          <w:sz w:val="24"/>
          <w:szCs w:val="24"/>
        </w:rPr>
      </w:pPr>
      <w:r w:rsidDel="00000000" w:rsidR="00000000" w:rsidRPr="00000000">
        <w:rPr>
          <w:sz w:val="24"/>
          <w:szCs w:val="24"/>
          <w:rtl w:val="0"/>
        </w:rPr>
        <w:t xml:space="preserve">VIII – Recomendar a gestão do campus ações de proteção às vítimas em casos de identificação de acusados/as de violências de gênero e étnico-raciais, sugerindo medidas de afastamento e convívio da vítima com o/a agressor/a de forma a garantir o processo de ensino e de aprendizagem e/ou desenvolvimento do trabalho e de forma a preservar a saúde e integridade física e moral da pessoa violentada;</w:t>
      </w:r>
    </w:p>
    <w:p w:rsidR="00000000" w:rsidDel="00000000" w:rsidP="00000000" w:rsidRDefault="00000000" w:rsidRPr="00000000" w14:paraId="000000EE">
      <w:pPr>
        <w:widowControl w:val="0"/>
        <w:tabs>
          <w:tab w:val="left" w:leader="none" w:pos="1560"/>
        </w:tabs>
        <w:spacing w:before="140" w:lineRule="auto"/>
        <w:ind w:firstLine="1695"/>
        <w:jc w:val="both"/>
        <w:rPr>
          <w:sz w:val="24"/>
          <w:szCs w:val="24"/>
        </w:rPr>
      </w:pPr>
      <w:r w:rsidDel="00000000" w:rsidR="00000000" w:rsidRPr="00000000">
        <w:rPr>
          <w:sz w:val="24"/>
          <w:szCs w:val="24"/>
          <w:rtl w:val="0"/>
        </w:rPr>
        <w:t xml:space="preserve">IX – Elaborar e divulgar cartilhas, vídeos, e outros materiais de informação para a prevenção e enfrentamento das violências de gênero e étnicos raciais com revisões periódicas.</w:t>
      </w:r>
    </w:p>
    <w:p w:rsidR="00000000" w:rsidDel="00000000" w:rsidP="00000000" w:rsidRDefault="00000000" w:rsidRPr="00000000" w14:paraId="000000E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Art. 30º.</w:t>
      </w:r>
      <w:r w:rsidDel="00000000" w:rsidR="00000000" w:rsidRPr="00000000">
        <w:rPr>
          <w:sz w:val="24"/>
          <w:szCs w:val="24"/>
          <w:rtl w:val="0"/>
        </w:rPr>
        <w:t xml:space="preserve"> Os membros da ULPEVGE serão designados pela Pró-Reitoria de cada campus, por meio de Portaria, para mandatos de até 2 (dois) anos, não coincidentes, permitida uma única recondução, cujo prazo total não ultrapasse 4 (quatro) anos consecutivos.</w:t>
      </w:r>
    </w:p>
    <w:p w:rsidR="00000000" w:rsidDel="00000000" w:rsidP="00000000" w:rsidRDefault="00000000" w:rsidRPr="00000000" w14:paraId="000000F0">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Os/as servidores/as que ocupam cargo de Direção e funções gratificadas não poderão ser membros da ULPEVGE.</w:t>
      </w:r>
    </w:p>
    <w:p w:rsidR="00000000" w:rsidDel="00000000" w:rsidP="00000000" w:rsidRDefault="00000000" w:rsidRPr="00000000" w14:paraId="000000F1">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2">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3">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TÍTULO IV</w:t>
      </w:r>
    </w:p>
    <w:p w:rsidR="00000000" w:rsidDel="00000000" w:rsidP="00000000" w:rsidRDefault="00000000" w:rsidRPr="00000000" w14:paraId="000000F4">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DOS PROCEDIMENTOS E COMPETÊNCIAS DE ACOLHIMENTO E ACOMPANHAMENTO DAS DENÚNCIAS DE VIOLÊNCIAS DE GÊNERO E ÉTNICO-RACIAIS</w:t>
      </w:r>
    </w:p>
    <w:p w:rsidR="00000000" w:rsidDel="00000000" w:rsidP="00000000" w:rsidRDefault="00000000" w:rsidRPr="00000000" w14:paraId="000000F5">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6">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0F7">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 PROTOCOLO DE TRATAMENTO E PROCEDIMENTOS DAS DENÚNCIAS DE VIOLÊNCIAS DE GÊNERO E ÉTNICO-RACIAIS DA UFMT</w:t>
      </w:r>
    </w:p>
    <w:p w:rsidR="00000000" w:rsidDel="00000000" w:rsidP="00000000" w:rsidRDefault="00000000" w:rsidRPr="00000000" w14:paraId="000000F8">
      <w:pPr>
        <w:widowControl w:val="0"/>
        <w:tabs>
          <w:tab w:val="left" w:leader="none" w:pos="1560"/>
        </w:tabs>
        <w:spacing w:before="1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F9">
      <w:pPr>
        <w:widowControl w:val="0"/>
        <w:tabs>
          <w:tab w:val="left" w:leader="none" w:pos="1560"/>
        </w:tabs>
        <w:spacing w:before="140" w:lineRule="auto"/>
        <w:ind w:firstLine="1695"/>
        <w:jc w:val="both"/>
        <w:rPr>
          <w:sz w:val="24"/>
          <w:szCs w:val="24"/>
        </w:rPr>
      </w:pPr>
      <w:r w:rsidDel="00000000" w:rsidR="00000000" w:rsidRPr="00000000">
        <w:rPr>
          <w:b w:val="1"/>
          <w:bCs w:val="1"/>
          <w:sz w:val="24"/>
          <w:szCs w:val="24"/>
          <w:rtl w:val="0"/>
        </w:rPr>
        <w:t xml:space="preserve">Art. 31º.</w:t>
      </w:r>
      <w:r w:rsidDel="00000000" w:rsidR="00000000" w:rsidRPr="00000000">
        <w:rPr>
          <w:sz w:val="24"/>
          <w:szCs w:val="24"/>
          <w:rtl w:val="0"/>
        </w:rPr>
        <w:t xml:space="preserve"> O tratamento e os procedimentos das denúncias de violências de gênero e étnico-raciais da UFMT sempre respeitarão o interesse da vítima que, caso não deseje denunciar ou processar e/ou prosseguir com os procedimentos, informará por escrito, e quando registrados seguirão o seguinte fluxo:</w:t>
      </w:r>
    </w:p>
    <w:p w:rsidR="00000000" w:rsidDel="00000000" w:rsidP="00000000" w:rsidRDefault="00000000" w:rsidRPr="00000000" w14:paraId="000000F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Recebimento das denúncias: qualquer pessoa, seja vítima ou testemunha de violências de gênero e étnico-raciais, os/as servidores/as que tenham conhecimentos dos fatos, devem registrar o termo de denúncia, conforme documento/formulário a ser imediatamente elaborado pela SEDH, acompanhado das provas e documentos que tiver acesso, à Ouvidoria, à Corregedoria da UFMT e a plataforma FALA.Br;</w:t>
      </w:r>
    </w:p>
    <w:p w:rsidR="00000000" w:rsidDel="00000000" w:rsidP="00000000" w:rsidRDefault="00000000" w:rsidRPr="00000000" w14:paraId="000000FB">
      <w:pPr>
        <w:widowControl w:val="0"/>
        <w:tabs>
          <w:tab w:val="left" w:leader="none" w:pos="1560"/>
        </w:tabs>
        <w:spacing w:before="140" w:lineRule="auto"/>
        <w:ind w:firstLine="1695"/>
        <w:jc w:val="both"/>
        <w:rPr>
          <w:sz w:val="24"/>
          <w:szCs w:val="24"/>
        </w:rPr>
      </w:pPr>
      <w:r w:rsidDel="00000000" w:rsidR="00000000" w:rsidRPr="00000000">
        <w:rPr>
          <w:sz w:val="24"/>
          <w:szCs w:val="24"/>
          <w:rtl w:val="0"/>
        </w:rPr>
        <w:t xml:space="preserve">II - Acolhimento e direcionamento das denúncias: a CDHD/SEDH e as ULPEVGE são as unidades responsáveis pelo acolhimento psicossocial e orientação jurídica das vítimas, mediante a criação de espaço de escuta composto por equipe multidisciplinar e providenciarão, caso seja do interesse e manifestação expressa da vítima, o registro em ficha específica conforme  formulário elaborado, e promoverá os encaminhamentos necessários;</w:t>
      </w:r>
    </w:p>
    <w:p w:rsidR="00000000" w:rsidDel="00000000" w:rsidP="00000000" w:rsidRDefault="00000000" w:rsidRPr="00000000" w14:paraId="000000F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A investigação das denúncias: após regular triagem nos canais de recebimento previstos nesta política, as denúncias e representações serão encaminhadas aos órgãos responsáveis para averiguação. As Comissões deverão atuar com perspectiva de gênero, raça, classe e demais interseccionalidades, e notificar a parte denunciante a respeito do andamento, principalmente em caso de arquivamento sumário, oportunizando prazo recursal para apresentação de outras ou novas provas e o que entender pertinente para esclarecimento dos fatos;</w:t>
      </w:r>
    </w:p>
    <w:p w:rsidR="00000000" w:rsidDel="00000000" w:rsidP="00000000" w:rsidRDefault="00000000" w:rsidRPr="00000000" w14:paraId="000000F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As comissões de investigação: para a investigação dos fatos de que trata o inciso III deste artigo, a Unidade Correcional poderá utilizar de procedimentos de investigação preliminares, quando presentes indícios de autoria e materialidade ainda que ausentes provas contundentes, com objetivo de coletar de informações adicionais visando comprovar autoria para a instauração de processo administrativo disciplinar acusatório, conforme previsão da Instrução Normativa n.º 8/2020 e Guia Lilás, ambos da CGU;</w:t>
      </w:r>
    </w:p>
    <w:p w:rsidR="00000000" w:rsidDel="00000000" w:rsidP="00000000" w:rsidRDefault="00000000" w:rsidRPr="00000000" w14:paraId="000000F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O desfecho dos processos: a investigação preliminar que trata o inciso IV deste artigo será processada diretamente pela unidade de Correição, sendo possível a participação de servidores da UFMT, inclusive os lotados na própria Unidade Correcional, para fins de instrução, devendo ser adotados atos que compreendam:</w:t>
      </w:r>
    </w:p>
    <w:p w:rsidR="00000000" w:rsidDel="00000000" w:rsidP="00000000" w:rsidRDefault="00000000" w:rsidRPr="00000000" w14:paraId="000000FF">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a) exame inicial das informações disponíveis no processo;</w:t>
      </w:r>
    </w:p>
    <w:p w:rsidR="00000000" w:rsidDel="00000000" w:rsidP="00000000" w:rsidRDefault="00000000" w:rsidRPr="00000000" w14:paraId="00000100">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b) realização de diligências, oitivas, e produção de informações necessárias para averiguar a procedência da notícia, sempre considerando o valor da palavra da vítima que tem especial relevo, de acordo com a legislação e jurisprudência vigentes;</w:t>
      </w:r>
    </w:p>
    <w:p w:rsidR="00000000" w:rsidDel="00000000" w:rsidP="00000000" w:rsidRDefault="00000000" w:rsidRPr="00000000" w14:paraId="00000101">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c) relatório conclusivo fundamentado, indicando a necessidade de instauração do processo correcional acusatório ou arquivamento     da notícia, com fundamento na Instrução Normativa n.º 8/2020, Guia Lilás, ambos da CGU e demais normativas internas da UFMT;</w:t>
      </w:r>
    </w:p>
    <w:p w:rsidR="00000000" w:rsidDel="00000000" w:rsidP="00000000" w:rsidRDefault="00000000" w:rsidRPr="00000000" w14:paraId="0000010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Após conclusão do processo: a manifestação do que trata a alínea </w:t>
      </w:r>
      <w:r w:rsidDel="00000000" w:rsidR="00000000" w:rsidRPr="00000000">
        <w:rPr>
          <w:i w:val="1"/>
          <w:iCs w:val="1"/>
          <w:sz w:val="24"/>
          <w:szCs w:val="24"/>
          <w:rtl w:val="0"/>
        </w:rPr>
        <w:t xml:space="preserve">c</w:t>
      </w:r>
      <w:r w:rsidDel="00000000" w:rsidR="00000000" w:rsidRPr="00000000">
        <w:rPr>
          <w:sz w:val="24"/>
          <w:szCs w:val="24"/>
          <w:rtl w:val="0"/>
        </w:rPr>
        <w:t xml:space="preserve"> do inciso V deste artigo será analisada pela Autoridade Correcional, que apresentará uma manifestação técnico-analítica, em forma de parecer propositivo, e enviará para a apreciação da     autoridade instauradora, a fim de emitir juízo de admissibilidade, com a decisão de instaurar ou não a instância disciplinar;</w:t>
      </w:r>
    </w:p>
    <w:p w:rsidR="00000000" w:rsidDel="00000000" w:rsidP="00000000" w:rsidRDefault="00000000" w:rsidRPr="00000000" w14:paraId="0000010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A investigação preliminar será instaurada de ofício pelo titular da corregedoria/ouvidoria, ou com base em representação ou denúncia de que trata o inciso III, com fundamento na Instrução Normativa n.º 8/2020, Guia Lilás, ambos da CGU e demais normas internas e externas regulamentares.</w:t>
      </w:r>
    </w:p>
    <w:p w:rsidR="00000000" w:rsidDel="00000000" w:rsidP="00000000" w:rsidRDefault="00000000" w:rsidRPr="00000000" w14:paraId="00000104">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A parte denunciante, ainda que tenha requerido sigilo de seus dados e informações, será notificada de cada andamento da sua denúncia/procedimento, bem como lhe será oportunizado prazo para recurso, em caso de arquivamento do procedimento.</w:t>
      </w:r>
    </w:p>
    <w:p w:rsidR="00000000" w:rsidDel="00000000" w:rsidP="00000000" w:rsidRDefault="00000000" w:rsidRPr="00000000" w14:paraId="0000010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32º.</w:t>
      </w:r>
      <w:r w:rsidDel="00000000" w:rsidR="00000000" w:rsidRPr="00000000">
        <w:rPr>
          <w:sz w:val="24"/>
          <w:szCs w:val="24"/>
          <w:rtl w:val="0"/>
        </w:rPr>
        <w:t xml:space="preserve"> Serão canais de acolhimento e direcionamento das denúncias de violências de gênero e étnico-raciais no âmbito da UFMT a CDHD/SEDH e as ULPEVGE. As comissões locais devem publicizar os canais de denúncia internos, bem como contatos e endereços de registros externos aos campi, a saber: sistema FalaBR; Ouvidoria; Delegacias, Ministério Público Federal e demais órgãos responsáveis pela investigação e processamento de casos de violências de gênero e étnico-raciais.</w:t>
      </w:r>
    </w:p>
    <w:p w:rsidR="00000000" w:rsidDel="00000000" w:rsidP="00000000" w:rsidRDefault="00000000" w:rsidRPr="00000000" w14:paraId="0000010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A denúncia ou representação recebida nos canais de que trata o art. 31, envolvendo supostas infrações praticadas por servidores/as, deverão ser cadastradas em processo sigiloso no Sistema Eletrônico de Informações (SEI) e encaminhadas à unidade de Correição e à Ouvidoria através de concessão das credenciais de acesso aos/às seus/suas titulares, vinculadas às unidades no SEI desses respectivos setores.</w:t>
      </w:r>
    </w:p>
    <w:p w:rsidR="00000000" w:rsidDel="00000000" w:rsidP="00000000" w:rsidRDefault="00000000" w:rsidRPr="00000000" w14:paraId="0000010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33º.</w:t>
      </w:r>
      <w:r w:rsidDel="00000000" w:rsidR="00000000" w:rsidRPr="00000000">
        <w:rPr>
          <w:sz w:val="24"/>
          <w:szCs w:val="24"/>
          <w:rtl w:val="0"/>
        </w:rPr>
        <w:t xml:space="preserve"> Caberá a Comissão de Acompanhamento e as ULPEVGE formar e atualizar procedimentos de direcionamento das denúncias acolhidas e registradas, tanto as denúncias encaminhadas à Unidade Correcional para admissibilidade de investigação disciplinar quanto as que carecem de intervenções educativas de enfrentamento às violências de sexo/gênero interseccionais em âmbito local junto às Pró-Reitorias de campus, de Ensino de Graduação, Pós-Graduação, Gestão de Pessoas e Assistência Estudantil.</w:t>
      </w:r>
    </w:p>
    <w:p w:rsidR="00000000" w:rsidDel="00000000" w:rsidP="00000000" w:rsidRDefault="00000000" w:rsidRPr="00000000" w14:paraId="00000108">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As denúncias e representações envolvendo docentes substitutos, deverão ser encaminhadas à Unidade Correcional para devidas providências, nos termos do art. 10 da Lei n.º 8.745/93.</w:t>
      </w:r>
    </w:p>
    <w:p w:rsidR="00000000" w:rsidDel="00000000" w:rsidP="00000000" w:rsidRDefault="00000000" w:rsidRPr="00000000" w14:paraId="0000010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Em casos em que a denúncia envolve acusados discentes de graduação e pós-graduação deverão ser encaminhadas para Pró-Reitorias dos campi e Pró-Reitorias de Ensino de Graduação e Pós-graduação para providências de acordo com o regimento que disciplina do corpo discente, devendo a análise de admissibilidade e procedimentos estarem de acordo com esta Política Institucional.</w:t>
      </w:r>
    </w:p>
    <w:p w:rsidR="00000000" w:rsidDel="00000000" w:rsidP="00000000" w:rsidRDefault="00000000" w:rsidRPr="00000000" w14:paraId="0000010A">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Os casos envolvendo funcionários terceirizados, deverão ser encaminhadas para Pró-Reitorias dos campi e Pró-Reitoria da Administração para as providências cabíveis. </w:t>
      </w:r>
    </w:p>
    <w:p w:rsidR="00000000" w:rsidDel="00000000" w:rsidP="00000000" w:rsidRDefault="00000000" w:rsidRPr="00000000" w14:paraId="0000010B">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34º.</w:t>
      </w:r>
      <w:r w:rsidDel="00000000" w:rsidR="00000000" w:rsidRPr="00000000">
        <w:rPr>
          <w:sz w:val="24"/>
          <w:szCs w:val="24"/>
          <w:rtl w:val="0"/>
        </w:rPr>
        <w:t xml:space="preserve"> Caberá a Unidade Correcional o juízo de admissibilidade das denúncias direcionadas pela CDHD/SEDH e ULPEVGE, sempre considerando o valor da palavra da vítima que tem especial relevo, de acordo com a legislação e jurisprudência vigentes, os indícios de autoria e materialidade, em caso de o/a acusado/a/e ser servidor público, que consiste em:</w:t>
      </w:r>
    </w:p>
    <w:p w:rsidR="00000000" w:rsidDel="00000000" w:rsidP="00000000" w:rsidRDefault="00000000" w:rsidRPr="00000000" w14:paraId="0000010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Coletar informações;</w:t>
      </w:r>
    </w:p>
    <w:p w:rsidR="00000000" w:rsidDel="00000000" w:rsidP="00000000" w:rsidRDefault="00000000" w:rsidRPr="00000000" w14:paraId="0000010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Analisar se há elementos e indícios para abertura de CPAD ou encaminhamento para a Comissão de Ética, para análise de conduta ética de penalidades e/ou     Comitê de Gestão de Conflitos, para análise de Termo de Ajustamento de Conduta, quando este Comitê estiver instalado na UFMT, destacando ser uma das medidas prioritárias para fins de cumprimento desta Política;</w:t>
      </w:r>
    </w:p>
    <w:p w:rsidR="00000000" w:rsidDel="00000000" w:rsidP="00000000" w:rsidRDefault="00000000" w:rsidRPr="00000000" w14:paraId="0000010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Emitir parecer, após investigação preliminar;</w:t>
      </w:r>
    </w:p>
    <w:p w:rsidR="00000000" w:rsidDel="00000000" w:rsidP="00000000" w:rsidRDefault="00000000" w:rsidRPr="00000000" w14:paraId="0000010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Enviar o processo para o gabinete da reitoria para os devidos encaminhamentos (instaurar CPAD etc.);</w:t>
      </w:r>
    </w:p>
    <w:p w:rsidR="00000000" w:rsidDel="00000000" w:rsidP="00000000" w:rsidRDefault="00000000" w:rsidRPr="00000000" w14:paraId="0000011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Contribuir na avaliação de afastamento do/a acusado junto à Pró-Reitoria dos campi em caso de conflitos institucionais e pedagógicos provocados por fatos envolvendo supostas violências de gênero e étnico-raciais ou que comprometam a normalidade do expediente institucional. Nestes casos, o Pró-reitor do campus, de Ensino de Graduação e Pós-Graduação, de ofício, poderá, motivadamente, promover o afastamento pedagógico do/a acusado/a, inclusive da sala de aula, visando preservar a integridade física e moral dos envolvidos, notadamente, da suposta vítima, considerando a sua condição de vulnerável, bem como o desenvolvimento dos processos de trabalho e de ensino e de aprendizagem;</w:t>
      </w:r>
    </w:p>
    <w:p w:rsidR="00000000" w:rsidDel="00000000" w:rsidP="00000000" w:rsidRDefault="00000000" w:rsidRPr="00000000" w14:paraId="00000111">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Contribuir na avaliação de afastamento do/a acusado junto à CPAD em caso de instauração de PAD envolvendo violências de gênero e étnico-raciais. Como medida cautelar e a fim de que o/a servidor/a acusado/a não venha influir na apuração da irregularidade, a autoridade instauradora do processo disciplinar poderá determinar o seu afastamento do exercício do cargo, pelo prazo de até 60 (sessenta) dias, sem prejuízo da remuneração, nos termos do Art. 147 da Lei n.º 8.112/90;</w:t>
      </w:r>
    </w:p>
    <w:p w:rsidR="00000000" w:rsidDel="00000000" w:rsidP="00000000" w:rsidRDefault="00000000" w:rsidRPr="00000000" w14:paraId="00000112">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Acompanhar o andamento do processo, assessorando às CPAD;</w:t>
      </w:r>
    </w:p>
    <w:p w:rsidR="00000000" w:rsidDel="00000000" w:rsidP="00000000" w:rsidRDefault="00000000" w:rsidRPr="00000000" w14:paraId="00000113">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VIII - Realizar registros no E-PAD;</w:t>
      </w:r>
    </w:p>
    <w:p w:rsidR="00000000" w:rsidDel="00000000" w:rsidP="00000000" w:rsidRDefault="00000000" w:rsidRPr="00000000" w14:paraId="00000114">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IX - Manter atualizados os dados de todos os casos de violências de gênero e étnico-raciais fornecidos pelos campi;</w:t>
      </w:r>
    </w:p>
    <w:p w:rsidR="00000000" w:rsidDel="00000000" w:rsidP="00000000" w:rsidRDefault="00000000" w:rsidRPr="00000000" w14:paraId="00000115">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X - Emitir informação à CDHD/SEDH e as ULPEVGE correspondentes às denúncias acompanhadas periodicamente, informando desfechos dos processos (situações de arquivamento, demissão, punições etc.) com o objetivo de contribuir no monitoramento e na avaliação das denúncias de violências na UFMT.</w:t>
      </w:r>
    </w:p>
    <w:p w:rsidR="00000000" w:rsidDel="00000000" w:rsidP="00000000" w:rsidRDefault="00000000" w:rsidRPr="00000000" w14:paraId="0000011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35º.</w:t>
      </w:r>
      <w:r w:rsidDel="00000000" w:rsidR="00000000" w:rsidRPr="00000000">
        <w:rPr>
          <w:sz w:val="24"/>
          <w:szCs w:val="24"/>
          <w:rtl w:val="0"/>
        </w:rPr>
        <w:t xml:space="preserve"> A UFMT, através de processo seletivo, por meio de previsão em edital, formará o banco de servidores que integrarão as Comissões de Apuração de irregularidades funcionais envolvendo servidores da Instituição, as quais serão distribuídas em procedimentos correcionais investigativos ou acusatórios.</w:t>
      </w:r>
    </w:p>
    <w:p w:rsidR="00000000" w:rsidDel="00000000" w:rsidP="00000000" w:rsidRDefault="00000000" w:rsidRPr="00000000" w14:paraId="0000011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1º.</w:t>
      </w:r>
      <w:r w:rsidDel="00000000" w:rsidR="00000000" w:rsidRPr="00000000">
        <w:rPr>
          <w:sz w:val="24"/>
          <w:szCs w:val="24"/>
          <w:rtl w:val="0"/>
        </w:rPr>
        <w:t xml:space="preserve"> No caso de apuração envolvendo violências de gênero e étnico-raciais, as comissões de que trata o art. 34, serão compostas preferencialmente por servidoras mulheres e outras interseccionalidades, que preencherem os requisitos de idoneidade moral, preferencialmente com conhecimento sobre direito e Administração Pública com trajetória e/ou experiências nas áreas de gênero, sexualidade, juventude e educação.</w:t>
      </w:r>
    </w:p>
    <w:p w:rsidR="00000000" w:rsidDel="00000000" w:rsidP="00000000" w:rsidRDefault="00000000" w:rsidRPr="00000000" w14:paraId="00000118">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2º</w:t>
      </w:r>
      <w:r w:rsidDel="00000000" w:rsidR="00000000" w:rsidRPr="00000000">
        <w:rPr>
          <w:sz w:val="24"/>
          <w:szCs w:val="24"/>
          <w:rtl w:val="0"/>
        </w:rPr>
        <w:t xml:space="preserve">. Para composição do banco, a cada 02 (dois) anos, deverão ser indicados 02 (dois) servidores/as pela Reitoria, Pró-Reitorias dos campi, ULPEVGE ou grupos de pesquisa sobre gênero, questões étnico-raciais e sexualidade dos campi, devendo atuar com dedicação prioritária nos trabalhos de investigação de violências de gênero e étnico-raciais denunciados na UFMT, em constante formação com vistas a garantir execução de Comissão de Processo Administrativo Disciplinar - CPAD e intervenções qualificadas no atendimento aos servidores/as e vítimas destas violências. Nesse contexto, as Pró-Reitorias nos campi e na Reitoria deverão entender que o/a servidor/a nesta função está desobrigado/a de convocação em outras comissões, em razão das peculiaridades concernentes à apuração dos casos de violências de gênero e étnico-raciais.</w:t>
      </w:r>
    </w:p>
    <w:p w:rsidR="00000000" w:rsidDel="00000000" w:rsidP="00000000" w:rsidRDefault="00000000" w:rsidRPr="00000000" w14:paraId="0000011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 3º</w:t>
      </w:r>
      <w:r w:rsidDel="00000000" w:rsidR="00000000" w:rsidRPr="00000000">
        <w:rPr>
          <w:sz w:val="24"/>
          <w:szCs w:val="24"/>
          <w:rtl w:val="0"/>
        </w:rPr>
        <w:t xml:space="preserve">. As regras para a formação do banco de que trata o art. 34 serão devidamente regulamentadas em edital previsto para este fim a cargo da Unidade Correcional.</w:t>
      </w:r>
    </w:p>
    <w:p w:rsidR="00000000" w:rsidDel="00000000" w:rsidP="00000000" w:rsidRDefault="00000000" w:rsidRPr="00000000" w14:paraId="0000011A">
      <w:pPr>
        <w:widowControl w:val="0"/>
        <w:tabs>
          <w:tab w:val="left" w:leader="none" w:pos="1560"/>
        </w:tabs>
        <w:spacing w:before="140" w:lineRule="auto"/>
        <w:ind w:firstLine="60"/>
        <w:jc w:val="both"/>
        <w:rPr>
          <w:sz w:val="24"/>
          <w:szCs w:val="24"/>
          <w:highlight w:val="magenta"/>
        </w:rPr>
      </w:pPr>
      <w:r w:rsidDel="00000000" w:rsidR="00000000" w:rsidRPr="00000000">
        <w:rPr>
          <w:sz w:val="24"/>
          <w:szCs w:val="24"/>
          <w:highlight w:val="magenta"/>
          <w:rtl w:val="0"/>
        </w:rPr>
        <w:t xml:space="preserve"> </w:t>
      </w:r>
    </w:p>
    <w:p w:rsidR="00000000" w:rsidDel="00000000" w:rsidP="00000000" w:rsidRDefault="00000000" w:rsidRPr="00000000" w14:paraId="0000011B">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TÍTULO V</w:t>
      </w:r>
    </w:p>
    <w:p w:rsidR="00000000" w:rsidDel="00000000" w:rsidP="00000000" w:rsidRDefault="00000000" w:rsidRPr="00000000" w14:paraId="0000011C">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DAS AÇÕES PREVENTIVAS E EDUCATIVAS DO CONCEITO E FINALIDADE</w:t>
      </w:r>
    </w:p>
    <w:p w:rsidR="00000000" w:rsidDel="00000000" w:rsidP="00000000" w:rsidRDefault="00000000" w:rsidRPr="00000000" w14:paraId="0000011D">
      <w:pPr>
        <w:widowControl w:val="0"/>
        <w:tabs>
          <w:tab w:val="left" w:leader="none" w:pos="1560"/>
        </w:tabs>
        <w:spacing w:before="140" w:lineRule="auto"/>
        <w:ind w:firstLine="60"/>
        <w:jc w:val="both"/>
        <w:rPr>
          <w:sz w:val="24"/>
          <w:szCs w:val="24"/>
          <w:highlight w:val="magenta"/>
        </w:rPr>
      </w:pPr>
      <w:r w:rsidDel="00000000" w:rsidR="00000000" w:rsidRPr="00000000">
        <w:rPr>
          <w:sz w:val="24"/>
          <w:szCs w:val="24"/>
          <w:highlight w:val="magenta"/>
          <w:rtl w:val="0"/>
        </w:rPr>
        <w:t xml:space="preserve"> </w:t>
      </w:r>
    </w:p>
    <w:p w:rsidR="00000000" w:rsidDel="00000000" w:rsidP="00000000" w:rsidRDefault="00000000" w:rsidRPr="00000000" w14:paraId="0000011E">
      <w:pPr>
        <w:widowControl w:val="0"/>
        <w:tabs>
          <w:tab w:val="left" w:leader="none" w:pos="1560"/>
        </w:tabs>
        <w:spacing w:after="240" w:before="140" w:lineRule="auto"/>
        <w:ind w:firstLine="1695"/>
        <w:jc w:val="both"/>
        <w:rPr>
          <w:sz w:val="24"/>
          <w:szCs w:val="24"/>
        </w:rPr>
      </w:pPr>
      <w:r w:rsidDel="00000000" w:rsidR="00000000" w:rsidRPr="00000000">
        <w:rPr>
          <w:b w:val="1"/>
          <w:bCs w:val="1"/>
          <w:sz w:val="24"/>
          <w:szCs w:val="24"/>
          <w:rtl w:val="0"/>
        </w:rPr>
        <w:t xml:space="preserve">Art. 36º.</w:t>
      </w:r>
      <w:r w:rsidDel="00000000" w:rsidR="00000000" w:rsidRPr="00000000">
        <w:rPr>
          <w:sz w:val="24"/>
          <w:szCs w:val="24"/>
          <w:rtl w:val="0"/>
        </w:rPr>
        <w:t xml:space="preserve"> As ações preventivas e educativas da política de combate as violências de gênero e étnico-raciais da UFMT são o conjunto de programas, projetos e atividades sistemáticas de formação inicial e continuada que formam a comunidade acadêmica para conhecer e enfrentar violências de gênero e étnico-raciais no âmbito institucional. Esse conjunto de ações tem como finalidade:</w:t>
      </w:r>
    </w:p>
    <w:p w:rsidR="00000000" w:rsidDel="00000000" w:rsidP="00000000" w:rsidRDefault="00000000" w:rsidRPr="00000000" w14:paraId="0000011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ampla difusão de conhecimentos sobre a problemática;</w:t>
      </w:r>
    </w:p>
    <w:p w:rsidR="00000000" w:rsidDel="00000000" w:rsidP="00000000" w:rsidRDefault="00000000" w:rsidRPr="00000000" w14:paraId="00000120">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formação geral e continuada da comunidade acadêmica para lidar com preconceitos e discriminações sociais, culturais, econômicas, físicas, raciais, étnicas, sexuais, de gênero e outras discriminações que alicerçam, reproduz e motiva práticas de abuso de poder e de autoridade </w:t>
        <w:tab/>
        <w:t xml:space="preserve">na UFMT;</w:t>
      </w:r>
    </w:p>
    <w:p w:rsidR="00000000" w:rsidDel="00000000" w:rsidP="00000000" w:rsidRDefault="00000000" w:rsidRPr="00000000" w14:paraId="00000121">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formação específica de integrantes de equipes de acolhimento, comissões de apuração, CDHD/SEDH e ULPEVGE e gestoras/es.</w:t>
      </w:r>
    </w:p>
    <w:p w:rsidR="00000000" w:rsidDel="00000000" w:rsidP="00000000" w:rsidRDefault="00000000" w:rsidRPr="00000000" w14:paraId="00000122">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3">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w:t>
      </w:r>
    </w:p>
    <w:p w:rsidR="00000000" w:rsidDel="00000000" w:rsidP="00000000" w:rsidRDefault="00000000" w:rsidRPr="00000000" w14:paraId="00000124">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 DESCRIÇÃO DO PÚBLICO</w:t>
      </w:r>
    </w:p>
    <w:p w:rsidR="00000000" w:rsidDel="00000000" w:rsidP="00000000" w:rsidRDefault="00000000" w:rsidRPr="00000000" w14:paraId="0000012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37º.</w:t>
      </w:r>
      <w:r w:rsidDel="00000000" w:rsidR="00000000" w:rsidRPr="00000000">
        <w:rPr>
          <w:sz w:val="24"/>
          <w:szCs w:val="24"/>
          <w:rtl w:val="0"/>
        </w:rPr>
        <w:t xml:space="preserve"> As ações educativas para fins de prevenção e enfrentamento às violências de gênero e étnico-raciais deverão ser voltadas para o seguinte público:</w:t>
      </w:r>
    </w:p>
    <w:p w:rsidR="00000000" w:rsidDel="00000000" w:rsidP="00000000" w:rsidRDefault="00000000" w:rsidRPr="00000000" w14:paraId="0000012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Todos/as/es os/as discentes de graduação e pós-graduação matriculados/as/es na UFMT;</w:t>
      </w:r>
    </w:p>
    <w:p w:rsidR="00000000" w:rsidDel="00000000" w:rsidP="00000000" w:rsidRDefault="00000000" w:rsidRPr="00000000" w14:paraId="0000012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Servidor/as docentes efetivo/as e técnico-administrativa/os em educação;</w:t>
      </w:r>
    </w:p>
    <w:p w:rsidR="00000000" w:rsidDel="00000000" w:rsidP="00000000" w:rsidRDefault="00000000" w:rsidRPr="00000000" w14:paraId="0000012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Professora/es substituto/as;</w:t>
      </w:r>
    </w:p>
    <w:p w:rsidR="00000000" w:rsidDel="00000000" w:rsidP="00000000" w:rsidRDefault="00000000" w:rsidRPr="00000000" w14:paraId="0000012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Trabalhadora(e)s terceirizada/os;</w:t>
      </w:r>
    </w:p>
    <w:p w:rsidR="00000000" w:rsidDel="00000000" w:rsidP="00000000" w:rsidRDefault="00000000" w:rsidRPr="00000000" w14:paraId="0000012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Todas as pessoas que tenham ou mantenham vínculo com a Universidade, e/ou que frequentem seus espaços ou utilizem seus serviços, a exemplo de bolsistas de extensão, pesquisadoras/es, egressas/os, e visitantes, que não se enquadrem nas situações anteriores;</w:t>
      </w:r>
    </w:p>
    <w:p w:rsidR="00000000" w:rsidDel="00000000" w:rsidP="00000000" w:rsidRDefault="00000000" w:rsidRPr="00000000" w14:paraId="0000012B">
      <w:pPr>
        <w:widowControl w:val="0"/>
        <w:tabs>
          <w:tab w:val="left" w:leader="none" w:pos="1560"/>
        </w:tabs>
        <w:spacing w:before="140" w:lineRule="auto"/>
        <w:ind w:firstLine="1695"/>
        <w:jc w:val="both"/>
        <w:rPr>
          <w:sz w:val="24"/>
          <w:szCs w:val="24"/>
        </w:rPr>
      </w:pPr>
      <w:r w:rsidDel="00000000" w:rsidR="00000000" w:rsidRPr="00000000">
        <w:rPr>
          <w:b w:val="1"/>
          <w:bCs w:val="1"/>
          <w:sz w:val="24"/>
          <w:szCs w:val="24"/>
          <w:rtl w:val="0"/>
        </w:rPr>
        <w:t xml:space="preserve">Art. 38º.</w:t>
      </w:r>
      <w:r w:rsidDel="00000000" w:rsidR="00000000" w:rsidRPr="00000000">
        <w:rPr>
          <w:sz w:val="24"/>
          <w:szCs w:val="24"/>
          <w:rtl w:val="0"/>
        </w:rPr>
        <w:t xml:space="preserve"> Além das ações voltadas para a comunidade acadêmica como um todo, deverão ser realizadas formações específicas voltadas para:</w:t>
      </w:r>
    </w:p>
    <w:p w:rsidR="00000000" w:rsidDel="00000000" w:rsidP="00000000" w:rsidRDefault="00000000" w:rsidRPr="00000000" w14:paraId="0000012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Servidora/es ocupantes de cargos de gestão;</w:t>
      </w:r>
    </w:p>
    <w:p w:rsidR="00000000" w:rsidDel="00000000" w:rsidP="00000000" w:rsidRDefault="00000000" w:rsidRPr="00000000" w14:paraId="0000012D">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Equipes de acolhimento à vítima, compostas pelos profissionais de pedagogia, psicologia, serviço social, saúde coletiva, enfermagem, técnico em enfermagem e medicina dos campi;</w:t>
      </w:r>
    </w:p>
    <w:p w:rsidR="00000000" w:rsidDel="00000000" w:rsidP="00000000" w:rsidRDefault="00000000" w:rsidRPr="00000000" w14:paraId="0000012E">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Integrantes de comissões de apuração dos crimes de assédio sexual e moral instaladas na correição;</w:t>
      </w:r>
    </w:p>
    <w:p w:rsidR="00000000" w:rsidDel="00000000" w:rsidP="00000000" w:rsidRDefault="00000000" w:rsidRPr="00000000" w14:paraId="0000012F">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Integrantes das Comissões Institucionais de Prevenção e Enfrentamento às Violências de Gênero e Étnico-raciais da UFMT – SEDH e ULPEVGE.</w:t>
      </w:r>
    </w:p>
    <w:p w:rsidR="00000000" w:rsidDel="00000000" w:rsidP="00000000" w:rsidRDefault="00000000" w:rsidRPr="00000000" w14:paraId="00000130">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1">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II</w:t>
      </w:r>
    </w:p>
    <w:p w:rsidR="00000000" w:rsidDel="00000000" w:rsidP="00000000" w:rsidRDefault="00000000" w:rsidRPr="00000000" w14:paraId="00000132">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DAS METODOLOGIAS E TEMÁTICAS</w:t>
      </w:r>
    </w:p>
    <w:p w:rsidR="00000000" w:rsidDel="00000000" w:rsidP="00000000" w:rsidRDefault="00000000" w:rsidRPr="00000000" w14:paraId="00000133">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39º.</w:t>
      </w:r>
      <w:r w:rsidDel="00000000" w:rsidR="00000000" w:rsidRPr="00000000">
        <w:rPr>
          <w:sz w:val="24"/>
          <w:szCs w:val="24"/>
          <w:rtl w:val="0"/>
        </w:rPr>
        <w:t xml:space="preserve"> As ações educativas e de prevenção à prática de violências de gênero e étnico-raciais serão desenvolvidas conforme as seguintes metodologias e temáticas, sem prejuízo de outras que possam ser desenvolvidas em articulação a CDHD/SEDH e às ULPEVGE:</w:t>
      </w:r>
    </w:p>
    <w:p w:rsidR="00000000" w:rsidDel="00000000" w:rsidP="00000000" w:rsidRDefault="00000000" w:rsidRPr="00000000" w14:paraId="00000134">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Inclusão de metodologias de ensino e de pesquisa que abordem problemas, temáticas e conteúdos relativos às desigualdades, preconceitos e discriminações subjacentes a atos de violência e abuso de poder e de autoridade, nos currículos dos cursos ofertados na UFMT, observadas as diretrizes da legislação correspondente a cada nível de ensino;</w:t>
      </w:r>
    </w:p>
    <w:p w:rsidR="00000000" w:rsidDel="00000000" w:rsidP="00000000" w:rsidRDefault="00000000" w:rsidRPr="00000000" w14:paraId="00000135">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Oferta de cursos, oficinas, palestras, vivências e outras experiências formativas às/aos discentes de graduação e pós-graduação. As ações formativas direcionadas às/aos discentes de graduação e pós-graduação devem abordar temáticas como: sexismo, machismo, LGBTfobia, transfobia, violência contra a mulher, patriarcalismo, divisão sexual do trabalho, misoginia, racismos, classismos, capacitismo, etarismo, aporofobia, discriminação de credo e de convicção política e temas correlatos aos direitos humanos e constitucionais, visando à formação para a cidadania plena e o combate a todas as formas de opressão, discriminação e de preconceito;</w:t>
      </w:r>
    </w:p>
    <w:p w:rsidR="00000000" w:rsidDel="00000000" w:rsidP="00000000" w:rsidRDefault="00000000" w:rsidRPr="00000000" w14:paraId="00000136">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Realização de cursos de formação continuada de servidores/as, terceirizados/as/es, estagiários/as/es e discentes de graduação e pós-graduação - nas temáticas citadas no Inciso II, assim como na conceituação e caracterização das práticas consideradas violentas e na abordagem das consequências individuais e coletivas das violências de gênero e étnico-raciais e de outras formas de violência correlatas;</w:t>
      </w:r>
    </w:p>
    <w:p w:rsidR="00000000" w:rsidDel="00000000" w:rsidP="00000000" w:rsidRDefault="00000000" w:rsidRPr="00000000" w14:paraId="00000137">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IV – Fomento a campanhas de divulgação e a criação e publicação de cartilhas, guias e produtos audiovisuais relativos à prevenção e ao enfrentamento às violências de gênero e étnico-raciais na UFMT. As campanhas, as cartilhas, os guias, os produtos audiovisuais e outros materiais semelhantes devem contribuir para a ampla abordagem do tema; divulgar ações preventivas e possibilitar o conhecimento das formas de denúncia e dos tratamentos social e institucional dado ao problema;</w:t>
      </w:r>
    </w:p>
    <w:p w:rsidR="00000000" w:rsidDel="00000000" w:rsidP="00000000" w:rsidRDefault="00000000" w:rsidRPr="00000000" w14:paraId="00000138">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 - Fomento à realização de projetos de pesquisa e de extensão que abordem interseccionalmente, as violências sociais, raciais, étnicas, sexuais, etárias, de gênero e contra pessoas com deficiências e necessidades específicas, em todos os níveis e formas de ensino;</w:t>
      </w:r>
    </w:p>
    <w:p w:rsidR="00000000" w:rsidDel="00000000" w:rsidP="00000000" w:rsidRDefault="00000000" w:rsidRPr="00000000" w14:paraId="00000139">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 – Inclusão no Calendário Acadêmico da Semana Institucional de Combate às Violências de Gênero e Étnico-raciais – a ser realizada anualmente preferencialmente no mês de março e com campanhas nas seguintes datas: Dia Internacional da Mulher – 08 de março; Dia Internacional da Mulher Negra Latino Americana e Caribenha e Dia Nacional de Tereza de Benguela e da Mulher Negra – 25 de julho; Dia Internacional de Combate à Homofobia – 17 de maio; e do Dia Internacional das Pessoas com Deficiência – 3 de dezembro; Dia Nacional de Zumbi dos Palmares e da Consciência Negra - 20 de novembro</w:t>
      </w:r>
      <w:r w:rsidDel="00000000" w:rsidR="00000000" w:rsidRPr="00000000">
        <w:rPr>
          <w:rFonts w:ascii="Arial" w:cs="Arial" w:eastAsia="Arial" w:hAnsi="Arial"/>
          <w:color w:val="001d35"/>
          <w:sz w:val="24"/>
          <w:szCs w:val="24"/>
          <w:highlight w:val="white"/>
          <w:rtl w:val="0"/>
        </w:rPr>
        <w:t xml:space="preserve">,</w:t>
      </w:r>
      <w:r w:rsidDel="00000000" w:rsidR="00000000" w:rsidRPr="00000000">
        <w:rPr>
          <w:sz w:val="24"/>
          <w:szCs w:val="24"/>
          <w:rtl w:val="0"/>
        </w:rPr>
        <w:t xml:space="preserve"> sem prejuízo de outras atividades que abordem os temas no decorrer do ano letivo/calendário acadêmico, inclusive estimulando que cada evento de recepção de discentes de graduação e pós-graduação (calouros/as/es e veteranos/as/es) incluam na sua programação diálogo, mesa ou palestra a respeito da presente Política Institucional;</w:t>
      </w:r>
    </w:p>
    <w:p w:rsidR="00000000" w:rsidDel="00000000" w:rsidP="00000000" w:rsidRDefault="00000000" w:rsidRPr="00000000" w14:paraId="0000013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VII - Firmar parcerias com órgãos, instituições, grupos de pesquisa, movimentos sociais, movimentos negros e de gênero, pesquisadora/es e ativistas que desenvolvem estudos e ações voltados, principalmente, às temáticas das relações de gênero/raça/sexo e à prevenção das violências de gênero e étnico-raciais, para a realização de ações, projetos e programas de caráter consultivo, técnico e/ou formativo.</w:t>
      </w:r>
    </w:p>
    <w:p w:rsidR="00000000" w:rsidDel="00000000" w:rsidP="00000000" w:rsidRDefault="00000000" w:rsidRPr="00000000" w14:paraId="0000013B">
      <w:pPr>
        <w:widowControl w:val="0"/>
        <w:tabs>
          <w:tab w:val="left" w:leader="none" w:pos="1560"/>
        </w:tabs>
        <w:spacing w:before="140" w:lineRule="auto"/>
        <w:ind w:firstLine="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C">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III</w:t>
      </w:r>
    </w:p>
    <w:p w:rsidR="00000000" w:rsidDel="00000000" w:rsidP="00000000" w:rsidRDefault="00000000" w:rsidRPr="00000000" w14:paraId="0000013D">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 GARANTIA</w:t>
      </w:r>
    </w:p>
    <w:p w:rsidR="00000000" w:rsidDel="00000000" w:rsidP="00000000" w:rsidRDefault="00000000" w:rsidRPr="00000000" w14:paraId="0000013E">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40º.</w:t>
      </w:r>
      <w:r w:rsidDel="00000000" w:rsidR="00000000" w:rsidRPr="00000000">
        <w:rPr>
          <w:sz w:val="24"/>
          <w:szCs w:val="24"/>
          <w:rtl w:val="0"/>
        </w:rPr>
        <w:t xml:space="preserve"> A garantia da promoção das ações preventivas e educativas será realizada pela CDHD/SEDH e pelas ULPEVGE em articulação com as Pró-Reitorias e demais unidades acadêmicas/administrativas dos campi, conforme competências elencadas nos artigos a seguir.</w:t>
      </w:r>
    </w:p>
    <w:p w:rsidR="00000000" w:rsidDel="00000000" w:rsidP="00000000" w:rsidRDefault="00000000" w:rsidRPr="00000000" w14:paraId="0000013F">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41º.</w:t>
      </w:r>
      <w:r w:rsidDel="00000000" w:rsidR="00000000" w:rsidRPr="00000000">
        <w:rPr>
          <w:sz w:val="24"/>
          <w:szCs w:val="24"/>
          <w:rtl w:val="0"/>
        </w:rPr>
        <w:t xml:space="preserve"> Cabe a CDHD/SEDH, de forma articulada e em parceria com a Correição, promover e realizar a formação da(o)s integrantes das ULPEVGE - e dos/as servidores/as que atuam nas equipes de acolhimento à vítima de violências, objetivando a identificação de condutas caracterizadas como violências de gênero e étnico-raciais; a realização das mediações iniciais com denunciantes e denunciados/as/es; a criação e instituição dos protocolos e dos espaços adequados para a atuação dessas equipes nos campi.</w:t>
      </w:r>
    </w:p>
    <w:p w:rsidR="00000000" w:rsidDel="00000000" w:rsidP="00000000" w:rsidRDefault="00000000" w:rsidRPr="00000000" w14:paraId="00000140">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42º.</w:t>
      </w:r>
      <w:r w:rsidDel="00000000" w:rsidR="00000000" w:rsidRPr="00000000">
        <w:rPr>
          <w:sz w:val="24"/>
          <w:szCs w:val="24"/>
          <w:rtl w:val="0"/>
        </w:rPr>
        <w:t xml:space="preserve"> Cabe a CDHD/SEDH, de forma articulada com as ULPEVGE, com as Pró-Reitorias de Ensino de Graduação e de Pós-graduação, Pró-Reitoria de Assistência Estudantil, Pró-Reitoria de Cultura, Extensão e vivência, Pró-Reitoria de Pesquisa, Pró-Reitoria de Gestão de Pessoas, Comitês/Comissões Políticas Afirmativas dos campis garantir a oferta de programas, projetos e ações de formação continuada dos/as servidores/as, terceirizados/as/es, estagiários/as/es e discentes de graduação e pós-graduação da instituição para a prevenção e combate às violências de gênero e étnico-raciais.</w:t>
      </w:r>
    </w:p>
    <w:p w:rsidR="00000000" w:rsidDel="00000000" w:rsidP="00000000" w:rsidRDefault="00000000" w:rsidRPr="00000000" w14:paraId="00000141">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43º.</w:t>
      </w:r>
      <w:r w:rsidDel="00000000" w:rsidR="00000000" w:rsidRPr="00000000">
        <w:rPr>
          <w:sz w:val="24"/>
          <w:szCs w:val="24"/>
          <w:rtl w:val="0"/>
        </w:rPr>
        <w:t xml:space="preserve"> Cabe às ULPEVGE, em articulação com a CDHD/SEDH realizar ações formativas com a comunidade estudantil dos campi para a prevenção e enfrentamento às violências de gênero e étnico-raciais.</w:t>
      </w:r>
    </w:p>
    <w:p w:rsidR="00000000" w:rsidDel="00000000" w:rsidP="00000000" w:rsidRDefault="00000000" w:rsidRPr="00000000" w14:paraId="00000142">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Às ULPEVGE terão autonomia para propor ações formativas às/aos servidores/as e discentes de graduação e pós-graduação e para multiplicar o conhecimento adquirido por meio das formações promovidas pela CDHD/SEDH, adequando essas atividades às realidades e demandas dos campi.</w:t>
      </w:r>
    </w:p>
    <w:p w:rsidR="00000000" w:rsidDel="00000000" w:rsidP="00000000" w:rsidRDefault="00000000" w:rsidRPr="00000000" w14:paraId="00000143">
      <w:pPr>
        <w:widowControl w:val="0"/>
        <w:tabs>
          <w:tab w:val="left" w:leader="none" w:pos="1560"/>
        </w:tabs>
        <w:spacing w:before="140" w:lineRule="auto"/>
        <w:ind w:firstLine="6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44">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CAPÍTULO IV</w:t>
      </w:r>
    </w:p>
    <w:p w:rsidR="00000000" w:rsidDel="00000000" w:rsidP="00000000" w:rsidRDefault="00000000" w:rsidRPr="00000000" w14:paraId="00000145">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DO ALINHAMENTO COM A DOCUMENTAÇÃO DA UFMT</w:t>
      </w:r>
    </w:p>
    <w:p w:rsidR="00000000" w:rsidDel="00000000" w:rsidP="00000000" w:rsidRDefault="00000000" w:rsidRPr="00000000" w14:paraId="0000014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44º.</w:t>
      </w:r>
      <w:r w:rsidDel="00000000" w:rsidR="00000000" w:rsidRPr="00000000">
        <w:rPr>
          <w:sz w:val="24"/>
          <w:szCs w:val="24"/>
          <w:rtl w:val="0"/>
        </w:rPr>
        <w:t xml:space="preserve"> O Planejamento Estratégico/Desenvolvimento Institucional da UFMT e os documentos institucionais estruturais, regimentais, normativos e de planejamento deverão alinhar-se à Política Institucional de Prevenção e Enfrentamento às Violências de Gênero e Étnico-raciais na UFMT, com vistas a garantir meios para sua implementação.</w:t>
      </w:r>
    </w:p>
    <w:p w:rsidR="00000000" w:rsidDel="00000000" w:rsidP="00000000" w:rsidRDefault="00000000" w:rsidRPr="00000000" w14:paraId="0000014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45º.</w:t>
      </w:r>
      <w:r w:rsidDel="00000000" w:rsidR="00000000" w:rsidRPr="00000000">
        <w:rPr>
          <w:sz w:val="24"/>
          <w:szCs w:val="24"/>
          <w:rtl w:val="0"/>
        </w:rPr>
        <w:t xml:space="preserve"> Os documentos institucionais deverão ser revisados em um prazo de 04 (quatro) anos após o início dos trabalhos da CDHD/EDH e das ULPEVGE.</w:t>
      </w:r>
    </w:p>
    <w:p w:rsidR="00000000" w:rsidDel="00000000" w:rsidP="00000000" w:rsidRDefault="00000000" w:rsidRPr="00000000" w14:paraId="00000148">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Cabe a Reitoria determinar a prorrogação fundamentada dos prazos para conclusão das atividades de revisão dos documentos institucionais para alinhamento com Política Institucional de Prevenção e Enfrentamento às Violências de Gênero e Étnico-raciais da UFMT.</w:t>
      </w:r>
    </w:p>
    <w:p w:rsidR="00000000" w:rsidDel="00000000" w:rsidP="00000000" w:rsidRDefault="00000000" w:rsidRPr="00000000" w14:paraId="0000014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46º.</w:t>
      </w:r>
      <w:r w:rsidDel="00000000" w:rsidR="00000000" w:rsidRPr="00000000">
        <w:rPr>
          <w:sz w:val="24"/>
          <w:szCs w:val="24"/>
          <w:rtl w:val="0"/>
        </w:rPr>
        <w:t xml:space="preserve"> A revisão documental tem por objetivos:</w:t>
      </w:r>
    </w:p>
    <w:p w:rsidR="00000000" w:rsidDel="00000000" w:rsidP="00000000" w:rsidRDefault="00000000" w:rsidRPr="00000000" w14:paraId="0000014A">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 – Alinhar a documentação institucional com esta Política Institucional de Prevenção e Enfrentamento às Violências de Gênero e Étnico-raciais da UFMT;</w:t>
      </w:r>
    </w:p>
    <w:p w:rsidR="00000000" w:rsidDel="00000000" w:rsidP="00000000" w:rsidRDefault="00000000" w:rsidRPr="00000000" w14:paraId="0000014B">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 - Ressaltar, nos documentos oficiais, o apreço e a responsabilidade da instituição pela Prevenção e Enfrentamento às Violências de Gênero e Étnico-raciais na UFMT;</w:t>
      </w:r>
    </w:p>
    <w:p w:rsidR="00000000" w:rsidDel="00000000" w:rsidP="00000000" w:rsidRDefault="00000000" w:rsidRPr="00000000" w14:paraId="0000014C">
      <w:pPr>
        <w:widowControl w:val="0"/>
        <w:tabs>
          <w:tab w:val="left" w:leader="none" w:pos="1560"/>
        </w:tabs>
        <w:spacing w:before="140" w:lineRule="auto"/>
        <w:ind w:firstLine="1700.7874015748032"/>
        <w:jc w:val="both"/>
        <w:rPr>
          <w:sz w:val="24"/>
          <w:szCs w:val="24"/>
        </w:rPr>
      </w:pPr>
      <w:r w:rsidDel="00000000" w:rsidR="00000000" w:rsidRPr="00000000">
        <w:rPr>
          <w:sz w:val="24"/>
          <w:szCs w:val="24"/>
          <w:rtl w:val="0"/>
        </w:rPr>
        <w:t xml:space="preserve">III - Adequar os documentos a uma linguagem contemporânea e inclusiva, resguardando os pilares de impessoalidade.</w:t>
      </w:r>
    </w:p>
    <w:p w:rsidR="00000000" w:rsidDel="00000000" w:rsidP="00000000" w:rsidRDefault="00000000" w:rsidRPr="00000000" w14:paraId="0000014D">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47º.</w:t>
      </w:r>
      <w:r w:rsidDel="00000000" w:rsidR="00000000" w:rsidRPr="00000000">
        <w:rPr>
          <w:sz w:val="24"/>
          <w:szCs w:val="24"/>
          <w:rtl w:val="0"/>
        </w:rPr>
        <w:t xml:space="preserve"> Adequar linguisticamente os documentos oficiais no que tange ao uso da desinência de gênero neutro -e, todas as vezes em que se fizerem necessárias as marcações de gênero -a (feminino); -o (masculino); -e (neutro).</w:t>
      </w:r>
    </w:p>
    <w:p w:rsidR="00000000" w:rsidDel="00000000" w:rsidP="00000000" w:rsidRDefault="00000000" w:rsidRPr="00000000" w14:paraId="0000014E">
      <w:pPr>
        <w:widowControl w:val="0"/>
        <w:tabs>
          <w:tab w:val="left" w:leader="none" w:pos="1560"/>
        </w:tabs>
        <w:spacing w:before="1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F">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TÍTULO VI</w:t>
      </w:r>
    </w:p>
    <w:p w:rsidR="00000000" w:rsidDel="00000000" w:rsidP="00000000" w:rsidRDefault="00000000" w:rsidRPr="00000000" w14:paraId="00000150">
      <w:pPr>
        <w:widowControl w:val="0"/>
        <w:tabs>
          <w:tab w:val="left" w:leader="none" w:pos="1560"/>
        </w:tabs>
        <w:spacing w:before="140" w:lineRule="auto"/>
        <w:jc w:val="center"/>
        <w:rPr>
          <w:b w:val="1"/>
          <w:bCs w:val="1"/>
          <w:sz w:val="24"/>
          <w:szCs w:val="24"/>
        </w:rPr>
      </w:pPr>
      <w:r w:rsidDel="00000000" w:rsidR="00000000" w:rsidRPr="00000000">
        <w:rPr>
          <w:b w:val="1"/>
          <w:bCs w:val="1"/>
          <w:sz w:val="24"/>
          <w:szCs w:val="24"/>
          <w:rtl w:val="0"/>
        </w:rPr>
        <w:t xml:space="preserve">DAS DISPOSIÇÕES FINAIS</w:t>
      </w:r>
    </w:p>
    <w:p w:rsidR="00000000" w:rsidDel="00000000" w:rsidP="00000000" w:rsidRDefault="00000000" w:rsidRPr="00000000" w14:paraId="00000151">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48º.</w:t>
      </w:r>
      <w:r w:rsidDel="00000000" w:rsidR="00000000" w:rsidRPr="00000000">
        <w:rPr>
          <w:sz w:val="24"/>
          <w:szCs w:val="24"/>
          <w:rtl w:val="0"/>
        </w:rPr>
        <w:t xml:space="preserve"> As vítimas de violências terão um primeiro acolhimento psicossocial e orientação jurídica fornecidos pelos campi e serão encaminhadas para rede de atendimento. A fiscalização e o monitoramento dessas ações ficarão sob responsabilidade das ULPEVGE.</w:t>
      </w:r>
    </w:p>
    <w:p w:rsidR="00000000" w:rsidDel="00000000" w:rsidP="00000000" w:rsidRDefault="00000000" w:rsidRPr="00000000" w14:paraId="00000152">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O campus pode solicitar assistência da Reitoria para cumprimento do deliberado no </w:t>
      </w:r>
      <w:r w:rsidDel="00000000" w:rsidR="00000000" w:rsidRPr="00000000">
        <w:rPr>
          <w:i w:val="1"/>
          <w:iCs w:val="1"/>
          <w:sz w:val="24"/>
          <w:szCs w:val="24"/>
          <w:rtl w:val="0"/>
        </w:rPr>
        <w:t xml:space="preserve">caput</w:t>
      </w:r>
      <w:r w:rsidDel="00000000" w:rsidR="00000000" w:rsidRPr="00000000">
        <w:rPr>
          <w:sz w:val="24"/>
          <w:szCs w:val="24"/>
          <w:rtl w:val="0"/>
        </w:rPr>
        <w:t xml:space="preserve"> do artigo.</w:t>
      </w:r>
    </w:p>
    <w:p w:rsidR="00000000" w:rsidDel="00000000" w:rsidP="00000000" w:rsidRDefault="00000000" w:rsidRPr="00000000" w14:paraId="00000153">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49º.</w:t>
      </w:r>
      <w:r w:rsidDel="00000000" w:rsidR="00000000" w:rsidRPr="00000000">
        <w:rPr>
          <w:sz w:val="24"/>
          <w:szCs w:val="24"/>
          <w:rtl w:val="0"/>
        </w:rPr>
        <w:t xml:space="preserve"> Cabe a CDHD/SEDH e às ULPEVGE emitir informações de discentes de graduação e pós-graduação à Unidade Acadêmica/Administrativa responsável em casos de necessidade de transferência de discentes de graduação e pós-graduação vítimas e acusados/as de violência de gênero e étnico-raciais, resguardando o devido sigilo.</w:t>
      </w:r>
    </w:p>
    <w:p w:rsidR="00000000" w:rsidDel="00000000" w:rsidP="00000000" w:rsidRDefault="00000000" w:rsidRPr="00000000" w14:paraId="00000154">
      <w:pPr>
        <w:widowControl w:val="0"/>
        <w:tabs>
          <w:tab w:val="left" w:leader="none" w:pos="1560"/>
        </w:tabs>
        <w:spacing w:before="140" w:lineRule="auto"/>
        <w:ind w:firstLine="1695"/>
        <w:jc w:val="both"/>
        <w:rPr>
          <w:sz w:val="24"/>
          <w:szCs w:val="24"/>
        </w:rPr>
      </w:pPr>
      <w:r w:rsidDel="00000000" w:rsidR="00000000" w:rsidRPr="00000000">
        <w:rPr>
          <w:b w:val="1"/>
          <w:bCs w:val="1"/>
          <w:sz w:val="24"/>
          <w:szCs w:val="24"/>
          <w:rtl w:val="0"/>
        </w:rPr>
        <w:t xml:space="preserve">Art. 50º.</w:t>
      </w:r>
      <w:r w:rsidDel="00000000" w:rsidR="00000000" w:rsidRPr="00000000">
        <w:rPr>
          <w:sz w:val="24"/>
          <w:szCs w:val="24"/>
          <w:rtl w:val="0"/>
        </w:rPr>
        <w:t xml:space="preserve"> O financiamento inicial, para implementação e execução desta Política, será conduzido pela Reitoria, com provisão orçamentária no orçamento geral de custeio. As ULPEVGE poderão demandar recursos humanos e financeiros do orçamento anual dos campi e a SEDH pode solicitar recursos financeiros e humanos à Reitoria para as ações formativas, de assistência e de acompanhamento às vítimas de violências.</w:t>
      </w:r>
    </w:p>
    <w:p w:rsidR="00000000" w:rsidDel="00000000" w:rsidP="00000000" w:rsidRDefault="00000000" w:rsidRPr="00000000" w14:paraId="00000155">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51º. </w:t>
      </w:r>
      <w:r w:rsidDel="00000000" w:rsidR="00000000" w:rsidRPr="00000000">
        <w:rPr>
          <w:sz w:val="24"/>
          <w:szCs w:val="24"/>
          <w:rtl w:val="0"/>
        </w:rPr>
        <w:t xml:space="preserve">Denúncias referentes ao mau funcionamento/atendimento das ULPEVGE devem ser encaminhadas a CDHD/SEDH ou Unidade Correcional por meio de seus canais próprios ou pela Ouvidoria da UFMT.</w:t>
      </w:r>
    </w:p>
    <w:p w:rsidR="00000000" w:rsidDel="00000000" w:rsidP="00000000" w:rsidRDefault="00000000" w:rsidRPr="00000000" w14:paraId="00000156">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Parágrafo único.</w:t>
      </w:r>
      <w:r w:rsidDel="00000000" w:rsidR="00000000" w:rsidRPr="00000000">
        <w:rPr>
          <w:sz w:val="24"/>
          <w:szCs w:val="24"/>
          <w:rtl w:val="0"/>
        </w:rPr>
        <w:t xml:space="preserve"> Cabe à Corregedoria, acompanhada pela CDHD/SEDH ou ULPEVGE, quando necessário, averiguar as denúncias relacionadas ao </w:t>
      </w:r>
      <w:r w:rsidDel="00000000" w:rsidR="00000000" w:rsidRPr="00000000">
        <w:rPr>
          <w:i w:val="1"/>
          <w:iCs w:val="1"/>
          <w:sz w:val="24"/>
          <w:szCs w:val="24"/>
          <w:rtl w:val="0"/>
        </w:rPr>
        <w:t xml:space="preserve">caput</w:t>
      </w:r>
      <w:r w:rsidDel="00000000" w:rsidR="00000000" w:rsidRPr="00000000">
        <w:rPr>
          <w:sz w:val="24"/>
          <w:szCs w:val="24"/>
          <w:rtl w:val="0"/>
        </w:rPr>
        <w:t xml:space="preserve"> deste artigo, assim como adotar as medidas necessárias para resolução da questão.</w:t>
      </w:r>
    </w:p>
    <w:p w:rsidR="00000000" w:rsidDel="00000000" w:rsidP="00000000" w:rsidRDefault="00000000" w:rsidRPr="00000000" w14:paraId="00000157">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52º.</w:t>
      </w:r>
      <w:r w:rsidDel="00000000" w:rsidR="00000000" w:rsidRPr="00000000">
        <w:rPr>
          <w:sz w:val="24"/>
          <w:szCs w:val="24"/>
          <w:rtl w:val="0"/>
        </w:rPr>
        <w:t xml:space="preserve"> Caberá a cada unidade estratégica (a Reitoria, as Pró-Reitorias, com seus setores, direções, coordenações, núcleos e afins) adotar medidas que corroborem para o disposto nesta Política no que tange à prevenção e ao enfrentamento das violências de gênero e étnico-raciais, em observância a promoção de uma cultura ética, ao respeito à diversidade, cooperação e resolução de conflitos.</w:t>
      </w:r>
    </w:p>
    <w:p w:rsidR="00000000" w:rsidDel="00000000" w:rsidP="00000000" w:rsidRDefault="00000000" w:rsidRPr="00000000" w14:paraId="00000158">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53º.</w:t>
      </w:r>
      <w:r w:rsidDel="00000000" w:rsidR="00000000" w:rsidRPr="00000000">
        <w:rPr>
          <w:sz w:val="24"/>
          <w:szCs w:val="24"/>
          <w:rtl w:val="0"/>
        </w:rPr>
        <w:t xml:space="preserve"> Ressalte-se que, na seleção de programas de assistência estudantil, deverá ser considerado que discentes de graduação e pós-graduação vítimas de violências de gênero e étnico-raciais que estejam em situação de vulnerabilidade educativa, moral, psicológica e/ou física poderão ser atendidos, de acordo com a ordem de prioridades, a depender da gravidade do caso de violência e necessidade entre candidatos/as, mesmo que inicialmente não tenham se inscrito no processo de seleção.</w:t>
      </w:r>
    </w:p>
    <w:p w:rsidR="00000000" w:rsidDel="00000000" w:rsidP="00000000" w:rsidRDefault="00000000" w:rsidRPr="00000000" w14:paraId="00000159">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54º.</w:t>
      </w:r>
      <w:r w:rsidDel="00000000" w:rsidR="00000000" w:rsidRPr="00000000">
        <w:rPr>
          <w:sz w:val="24"/>
          <w:szCs w:val="24"/>
          <w:rtl w:val="0"/>
        </w:rPr>
        <w:t xml:space="preserve"> Cabe ao Conselho de Ética emitir termos de responsabilidade para os membros da CDHD/SEDH e das ULPEVGE e estes devem se comprometer com a garantia do sigilo pertinente aos processos administrativos e judiciais.</w:t>
      </w:r>
    </w:p>
    <w:p w:rsidR="00000000" w:rsidDel="00000000" w:rsidP="00000000" w:rsidRDefault="00000000" w:rsidRPr="00000000" w14:paraId="0000015A">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55º.</w:t>
      </w:r>
      <w:r w:rsidDel="00000000" w:rsidR="00000000" w:rsidRPr="00000000">
        <w:rPr>
          <w:sz w:val="24"/>
          <w:szCs w:val="24"/>
          <w:rtl w:val="0"/>
        </w:rPr>
        <w:t xml:space="preserve"> Os casos omissos e/ou não tratados por esta Política deverão ser analisados e normatizados pela SEDH.</w:t>
      </w:r>
    </w:p>
    <w:p w:rsidR="00000000" w:rsidDel="00000000" w:rsidP="00000000" w:rsidRDefault="00000000" w:rsidRPr="00000000" w14:paraId="0000015B">
      <w:pPr>
        <w:widowControl w:val="0"/>
        <w:tabs>
          <w:tab w:val="left" w:leader="none" w:pos="1560"/>
        </w:tabs>
        <w:spacing w:before="140" w:lineRule="auto"/>
        <w:ind w:firstLine="1700.7874015748032"/>
        <w:jc w:val="both"/>
        <w:rPr>
          <w:sz w:val="24"/>
          <w:szCs w:val="24"/>
        </w:rPr>
      </w:pPr>
      <w:r w:rsidDel="00000000" w:rsidR="00000000" w:rsidRPr="00000000">
        <w:rPr>
          <w:b w:val="1"/>
          <w:bCs w:val="1"/>
          <w:sz w:val="24"/>
          <w:szCs w:val="24"/>
          <w:rtl w:val="0"/>
        </w:rPr>
        <w:t xml:space="preserve">Art. 56º.</w:t>
      </w:r>
      <w:r w:rsidDel="00000000" w:rsidR="00000000" w:rsidRPr="00000000">
        <w:rPr>
          <w:sz w:val="24"/>
          <w:szCs w:val="24"/>
          <w:rtl w:val="0"/>
        </w:rPr>
        <w:t xml:space="preserve"> Esta Política Institucional de Prevenção e Enfrentamento às Violências de Gênero e Étnico-raciais da UFMT entra em vigor a partir da data da sua publicação.</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701" w:right="-1" w:firstLine="0"/>
        <w:jc w:val="both"/>
        <w:rPr>
          <w:b w:val="1"/>
          <w:bCs w:val="1"/>
          <w:sz w:val="24"/>
          <w:szCs w:val="24"/>
        </w:rPr>
      </w:pPr>
      <w:r w:rsidDel="00000000" w:rsidR="00000000" w:rsidRPr="00000000">
        <w:rPr>
          <w:rtl w:val="0"/>
        </w:rPr>
      </w:r>
    </w:p>
    <w:sectPr>
      <w:headerReference r:id="rId7" w:type="default"/>
      <w:pgSz w:h="16838" w:w="11906" w:orient="portrait"/>
      <w:pgMar w:bottom="1134" w:top="1701" w:left="1700.787401574803"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ind w:left="1701" w:firstLine="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2244725</wp:posOffset>
          </wp:positionH>
          <wp:positionV relativeFrom="paragraph">
            <wp:posOffset>-361949</wp:posOffset>
          </wp:positionV>
          <wp:extent cx="909955" cy="8769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4">
    <w:name w:val="Título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eastAsia="Times New Roman" w:hAnsi="Times New Roman"/>
      <w:b w:val="1"/>
      <w:bCs w:val="1"/>
      <w:w w:val="100"/>
      <w:position w:val="-1"/>
      <w:sz w:val="28"/>
      <w:szCs w:val="28"/>
      <w:effect w:val="none"/>
      <w:vertAlign w:val="baseline"/>
      <w:cs w:val="0"/>
      <w:em w:val="none"/>
      <w:lang w:bidi="ar-SA" w:eastAsia="pt-BR" w:val="und"/>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Times New Roman" w:eastAsia="Times New Roman" w:hAnsi="Times New Roman"/>
      <w:b w:val="1"/>
      <w:w w:val="100"/>
      <w:position w:val="-1"/>
      <w:sz w:val="32"/>
      <w:effect w:val="none"/>
      <w:vertAlign w:val="baseline"/>
      <w:cs w:val="0"/>
      <w:em w:val="none"/>
      <w:lang w:bidi="ar-SA" w:eastAsia="pt-BR" w:val="und"/>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4Char">
    <w:name w:val="Título 4 Char"/>
    <w:next w:val="Título4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eastAsia="pt-BR"/>
    </w:rPr>
  </w:style>
  <w:style w:type="character" w:styleId="Título6Char">
    <w:name w:val="Título 6 Char"/>
    <w:next w:val="Título6Char"/>
    <w:autoRedefine w:val="0"/>
    <w:hidden w:val="0"/>
    <w:qFormat w:val="0"/>
    <w:rPr>
      <w:rFonts w:ascii="Times New Roman" w:cs="Times New Roman" w:eastAsia="Times New Roman" w:hAnsi="Times New Roman"/>
      <w:b w:val="1"/>
      <w:w w:val="100"/>
      <w:position w:val="-1"/>
      <w:sz w:val="32"/>
      <w:szCs w:val="20"/>
      <w:effect w:val="none"/>
      <w:vertAlign w:val="baseline"/>
      <w:cs w:val="0"/>
      <w:em w:val="none"/>
      <w:lang w:eastAsia="pt-BR"/>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rFonts w:ascii="Calibri" w:eastAsia="Calibri" w:hAnsi="Calibri"/>
      <w:w w:val="100"/>
      <w:position w:val="-1"/>
      <w:effect w:val="none"/>
      <w:vertAlign w:val="baseline"/>
      <w:cs w:val="0"/>
      <w:em w:val="none"/>
      <w:lang w:bidi="ar-SA" w:eastAsia="und" w:val="und"/>
    </w:rPr>
  </w:style>
  <w:style w:type="character" w:styleId="RodapéChar">
    <w:name w:val="Rodapé Char"/>
    <w:next w:val="RodapéChar"/>
    <w:autoRedefine w:val="0"/>
    <w:hidden w:val="0"/>
    <w:qFormat w:val="0"/>
    <w:rPr>
      <w:rFonts w:ascii="Calibri" w:cs="Times New Roman" w:eastAsia="Calibri" w:hAnsi="Calibri"/>
      <w:w w:val="100"/>
      <w:position w:val="-1"/>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pt-BR" w:val="und"/>
    </w:rPr>
  </w:style>
  <w:style w:type="character" w:styleId="TextodebalãoChar">
    <w:name w:val="Texto de balão Char"/>
    <w:next w:val="TextodebalãoChar"/>
    <w:autoRedefine w:val="0"/>
    <w:hidden w:val="0"/>
    <w:qFormat w:val="0"/>
    <w:rPr>
      <w:rFonts w:ascii="Tahoma" w:cs="Tahoma" w:eastAsia="Times New Roman" w:hAnsi="Tahoma"/>
      <w:w w:val="100"/>
      <w:position w:val="-1"/>
      <w:sz w:val="16"/>
      <w:szCs w:val="16"/>
      <w:effect w:val="none"/>
      <w:vertAlign w:val="baseline"/>
      <w:cs w:val="0"/>
      <w:em w:val="none"/>
      <w:lang w:eastAsia="pt-BR"/>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MençãoPendente">
    <w:name w:val="Menção Pendente"/>
    <w:next w:val="MençãoPendente"/>
    <w:autoRedefine w:val="0"/>
    <w:hidden w:val="0"/>
    <w:qFormat w:val="1"/>
    <w:rPr>
      <w:color w:val="808080"/>
      <w:w w:val="100"/>
      <w:position w:val="-1"/>
      <w:effect w:val="none"/>
      <w:shd w:color="auto" w:fill="e6e6e6" w:val="clear"/>
      <w:vertAlign w:val="baseline"/>
      <w:cs w:val="0"/>
      <w:em w:val="none"/>
      <w:lang/>
    </w:rPr>
  </w:style>
  <w:style w:type="character" w:styleId="HiperlinkVisitado">
    <w:name w:val="HiperlinkVisitado"/>
    <w:next w:val="HiperlinkVisitado"/>
    <w:autoRedefine w:val="0"/>
    <w:hidden w:val="0"/>
    <w:qFormat w:val="1"/>
    <w:rPr>
      <w:color w:val="954f72"/>
      <w:w w:val="100"/>
      <w:position w:val="-1"/>
      <w:u w:val="single"/>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pt-BR" w:val="pt-BR"/>
    </w:rPr>
  </w:style>
  <w:style w:type="character" w:styleId="CabeçalhoChar">
    <w:name w:val="Cabeçalho Char"/>
    <w:next w:val="CabeçalhoChar"/>
    <w:autoRedefine w:val="0"/>
    <w:hidden w:val="0"/>
    <w:qFormat w:val="0"/>
    <w:rPr>
      <w:rFonts w:ascii="Times New Roman" w:eastAsia="Times New Roman" w:hAnsi="Times New Roman"/>
      <w:w w:val="100"/>
      <w:position w:val="-1"/>
      <w:effect w:val="none"/>
      <w:vertAlign w:val="baseline"/>
      <w:cs w:val="0"/>
      <w:em w:val="none"/>
      <w:lang/>
    </w:rPr>
  </w:style>
  <w:style w:type="paragraph" w:styleId="Recuodecorpodetexto">
    <w:name w:val="Recuo de corpo de texto"/>
    <w:basedOn w:val="Normal"/>
    <w:next w:val="Recuodecorpodetexto"/>
    <w:autoRedefine w:val="0"/>
    <w:hidden w:val="0"/>
    <w:qFormat w:val="1"/>
    <w:pPr>
      <w:widowControl w:val="0"/>
      <w:suppressAutoHyphens w:val="0"/>
      <w:spacing w:line="1" w:lineRule="atLeast"/>
      <w:ind w:left="741" w:leftChars="-1" w:rightChars="0" w:firstLineChars="-1"/>
      <w:jc w:val="both"/>
      <w:textDirection w:val="btLr"/>
      <w:textAlignment w:val="top"/>
      <w:outlineLvl w:val="0"/>
    </w:pPr>
    <w:rPr>
      <w:rFonts w:ascii="Times New Roman" w:eastAsia="Lucida Sans Unicode" w:hAnsi="Times New Roman"/>
      <w:color w:val="000000"/>
      <w:w w:val="100"/>
      <w:position w:val="-1"/>
      <w:sz w:val="24"/>
      <w:szCs w:val="24"/>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rFonts w:ascii="Times New Roman" w:eastAsia="Lucida Sans Unicode" w:hAnsi="Times New Roman"/>
      <w:color w:val="000000"/>
      <w:w w:val="100"/>
      <w:position w:val="-1"/>
      <w:sz w:val="24"/>
      <w:szCs w:val="24"/>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cs="Courier New" w:eastAsia="Times New Roman" w:hAnsi="Courier New"/>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160" w:line="25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exto_justificado">
    <w:name w:val="texto_justificado"/>
    <w:basedOn w:val="Normal"/>
    <w:next w:val="texto_justificad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Corpodetexto2">
    <w:name w:val="Corpo de texto 2"/>
    <w:basedOn w:val="Normal"/>
    <w:next w:val="Corpodetexto2"/>
    <w:autoRedefine w:val="0"/>
    <w:hidden w:val="0"/>
    <w:qFormat w:val="1"/>
    <w:pPr>
      <w:suppressAutoHyphens w:val="1"/>
      <w:spacing w:after="120" w:line="480"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character" w:styleId="Corpodetexto2Char">
    <w:name w:val="Corpo de texto 2 Char"/>
    <w:next w:val="Corpodetexto2Char"/>
    <w:autoRedefine w:val="0"/>
    <w:hidden w:val="0"/>
    <w:qFormat w:val="0"/>
    <w:rPr>
      <w:w w:val="100"/>
      <w:position w:val="-1"/>
      <w:sz w:val="22"/>
      <w:szCs w:val="22"/>
      <w:effect w:val="none"/>
      <w:vertAlign w:val="baseline"/>
      <w:cs w:val="0"/>
      <w:em w:val="none"/>
      <w:lang w:eastAsia="en-US"/>
    </w:rPr>
  </w:style>
  <w:style w:type="paragraph" w:styleId="texto">
    <w:name w:val="texto"/>
    <w:basedOn w:val="Normal"/>
    <w:next w:val="text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Verdana" w:eastAsia="Times New Roman" w:hAnsi="Verdana"/>
      <w:color w:val="000000"/>
      <w:w w:val="100"/>
      <w:position w:val="-1"/>
      <w:sz w:val="17"/>
      <w:szCs w:val="17"/>
      <w:effect w:val="none"/>
      <w:vertAlign w:val="baseline"/>
      <w:cs w:val="0"/>
      <w:em w:val="none"/>
      <w:lang w:bidi="ar-SA" w:eastAsia="pt-BR" w:val="pt-BR"/>
    </w:rPr>
  </w:style>
  <w:style w:type="paragraph" w:styleId="Textoembloco">
    <w:name w:val="Texto em bloco"/>
    <w:basedOn w:val="Normal"/>
    <w:next w:val="Textoembloco"/>
    <w:autoRedefine w:val="0"/>
    <w:hidden w:val="0"/>
    <w:qFormat w:val="1"/>
    <w:pPr>
      <w:suppressAutoHyphens w:val="1"/>
      <w:spacing w:line="1" w:lineRule="atLeast"/>
      <w:ind w:left="1560" w:right="283" w:leftChars="-1" w:rightChars="0" w:firstLineChars="-1"/>
      <w:jc w:val="both"/>
      <w:textDirection w:val="btLr"/>
      <w:textAlignment w:val="top"/>
      <w:outlineLvl w:val="0"/>
    </w:pPr>
    <w:rPr>
      <w:rFonts w:ascii="Times New Roman" w:eastAsia="Times New Roman" w:hAnsi="Times New Roman"/>
      <w:b w:val="1"/>
      <w:i w:val="1"/>
      <w:w w:val="100"/>
      <w:position w:val="-1"/>
      <w:sz w:val="24"/>
      <w:effect w:val="none"/>
      <w:vertAlign w:val="baseline"/>
      <w:cs w:val="0"/>
      <w:em w:val="none"/>
      <w:lang w:bidi="ar-SA" w:eastAsia="zh-CN" w:val="pt-BR"/>
    </w:rPr>
  </w:style>
  <w:style w:type="paragraph" w:styleId="Corpodetexto">
    <w:name w:val="Corpo de texto"/>
    <w:basedOn w:val="Normal"/>
    <w:next w:val="Corpodetexto"/>
    <w:autoRedefine w:val="0"/>
    <w:hidden w:val="0"/>
    <w:qFormat w:val="1"/>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pt-BR" w:val="pt-BR"/>
    </w:rPr>
  </w:style>
  <w:style w:type="character" w:styleId="CorpodetextoChar">
    <w:name w:val="Corpo de texto Char"/>
    <w:next w:val="CorpodetextoChar"/>
    <w:autoRedefine w:val="0"/>
    <w:hidden w:val="0"/>
    <w:qFormat w:val="0"/>
    <w:rPr>
      <w:rFonts w:ascii="Times New Roman" w:eastAsia="Times New Roman" w:hAnsi="Times New Roman"/>
      <w:w w:val="100"/>
      <w:position w:val="-1"/>
      <w:effect w:val="none"/>
      <w:vertAlign w:val="baseline"/>
      <w:cs w:val="0"/>
      <w:em w:val="none"/>
      <w:lang/>
    </w:rPr>
  </w:style>
  <w:style w:type="paragraph" w:styleId="Corpo">
    <w:name w:val="Corpo"/>
    <w:next w:val="Corpo"/>
    <w:autoRedefine w:val="0"/>
    <w:hidden w:val="0"/>
    <w:qFormat w:val="0"/>
    <w:pPr>
      <w:pBdr>
        <w:top w:space="0" w:sz="0" w:val="nil"/>
        <w:left w:space="0" w:sz="0" w:val="nil"/>
        <w:bottom w:space="0" w:sz="0" w:val="nil"/>
        <w:right w:space="0" w:sz="0" w:val="nil"/>
        <w:between w:space="0" w:sz="0" w:val="nil"/>
        <w:bar w:space="0" w:sz="0" w:val="nil"/>
      </w:pBdr>
      <w:suppressAutoHyphens w:val="0"/>
      <w:spacing w:line="20" w:lineRule="atLeast"/>
      <w:ind w:leftChars="-1" w:rightChars="0" w:firstLineChars="-1"/>
      <w:textDirection w:val="btLr"/>
      <w:textAlignment w:val="top"/>
      <w:outlineLvl w:val="0"/>
    </w:pPr>
    <w:rPr>
      <w:rFonts w:ascii="Times New Roman" w:cs="Arial Unicode MS" w:eastAsia="Arial Unicode MS" w:hAnsi="Times New Roman"/>
      <w:color w:val="000000"/>
      <w:w w:val="100"/>
      <w:position w:val="-2"/>
      <w:effect w:val="none"/>
      <w:bdr w:space="0" w:sz="0" w:val="nil"/>
      <w:vertAlign w:val="baseline"/>
      <w:cs w:val="0"/>
      <w:em w:val="none"/>
      <w:lang w:bidi="ar-SA" w:eastAsia="pt-BR" w:val="pt-BR"/>
    </w:rPr>
  </w:style>
  <w:style w:type="paragraph" w:styleId="texto_justificado_recuo_primeira_linha">
    <w:name w:val="texto_justificado_recuo_primeira_linha"/>
    <w:basedOn w:val="Normal"/>
    <w:next w:val="texto_justificado_recuo_primeira_linha"/>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fWyLHwvwD2Pi6HB+RUYU0dyyg==">CgMxLjA4AHIhMXE5RGxsT2d6SnRqbW5PYk0yWV9KVUU3dDJ4VERRQlda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2025-11-07T21:13:00Z</dcterms:created>
  <dc:creator>REGISTRO_ESCOOLAR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0x0101006B1A3B968983DF4DAC26E0CBF90F781F</vt:lpstr>
  </property>
  <property fmtid="{D5CDD505-2E9C-101B-9397-08002B2CF9AE}" pid="3" name="_activity">
    <vt:lpstr/>
  </property>
</Properties>
</file>